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36"/>
          <w:szCs w:val="36"/>
        </w:rPr>
      </w:pPr>
      <w:r>
        <w:rPr>
          <w:rFonts w:hint="eastAsia" w:ascii="黑体" w:hAnsi="黑体" w:eastAsia="黑体"/>
          <w:sz w:val="36"/>
          <w:szCs w:val="36"/>
        </w:rPr>
        <w:t>通识课程</w:t>
      </w:r>
      <w:bookmarkStart w:id="0" w:name="_GoBack"/>
      <w:bookmarkEnd w:id="0"/>
      <w:r>
        <w:rPr>
          <w:rFonts w:hint="eastAsia" w:ascii="黑体" w:hAnsi="黑体" w:eastAsia="黑体"/>
          <w:sz w:val="36"/>
          <w:szCs w:val="36"/>
        </w:rPr>
        <w:t>简介</w:t>
      </w:r>
    </w:p>
    <w:tbl>
      <w:tblPr>
        <w:tblStyle w:val="2"/>
        <w:tblW w:w="0" w:type="auto"/>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850"/>
        <w:gridCol w:w="851"/>
        <w:gridCol w:w="1417"/>
        <w:gridCol w:w="2127"/>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1418" w:type="dxa"/>
            <w:noWrap w:val="0"/>
            <w:vAlign w:val="center"/>
          </w:tcPr>
          <w:p>
            <w:pPr>
              <w:jc w:val="center"/>
              <w:rPr>
                <w:rFonts w:hint="eastAsia"/>
                <w:b/>
                <w:sz w:val="24"/>
                <w:szCs w:val="24"/>
              </w:rPr>
            </w:pPr>
            <w:r>
              <w:rPr>
                <w:rFonts w:hint="eastAsia"/>
                <w:b/>
                <w:sz w:val="24"/>
                <w:szCs w:val="24"/>
              </w:rPr>
              <w:t>课程名称</w:t>
            </w:r>
          </w:p>
        </w:tc>
        <w:tc>
          <w:tcPr>
            <w:tcW w:w="850" w:type="dxa"/>
            <w:noWrap w:val="0"/>
            <w:vAlign w:val="center"/>
          </w:tcPr>
          <w:p>
            <w:pPr>
              <w:jc w:val="center"/>
              <w:rPr>
                <w:rFonts w:hint="eastAsia"/>
                <w:b/>
                <w:sz w:val="24"/>
                <w:szCs w:val="24"/>
              </w:rPr>
            </w:pPr>
            <w:r>
              <w:rPr>
                <w:rFonts w:hint="eastAsia"/>
                <w:b/>
                <w:sz w:val="24"/>
                <w:szCs w:val="24"/>
              </w:rPr>
              <w:t>学分</w:t>
            </w:r>
          </w:p>
        </w:tc>
        <w:tc>
          <w:tcPr>
            <w:tcW w:w="851" w:type="dxa"/>
            <w:noWrap w:val="0"/>
            <w:vAlign w:val="center"/>
          </w:tcPr>
          <w:p>
            <w:pPr>
              <w:jc w:val="center"/>
              <w:rPr>
                <w:rFonts w:hint="eastAsia"/>
                <w:b/>
                <w:sz w:val="24"/>
                <w:szCs w:val="24"/>
              </w:rPr>
            </w:pPr>
            <w:r>
              <w:rPr>
                <w:rFonts w:hint="eastAsia"/>
                <w:b/>
                <w:sz w:val="24"/>
                <w:szCs w:val="24"/>
              </w:rPr>
              <w:t>学时</w:t>
            </w:r>
          </w:p>
        </w:tc>
        <w:tc>
          <w:tcPr>
            <w:tcW w:w="1417" w:type="dxa"/>
            <w:noWrap w:val="0"/>
            <w:vAlign w:val="center"/>
          </w:tcPr>
          <w:p>
            <w:pPr>
              <w:jc w:val="center"/>
              <w:rPr>
                <w:rFonts w:hint="eastAsia"/>
                <w:b/>
                <w:sz w:val="24"/>
                <w:szCs w:val="24"/>
              </w:rPr>
            </w:pPr>
            <w:r>
              <w:rPr>
                <w:rFonts w:hint="eastAsia"/>
                <w:b/>
                <w:sz w:val="24"/>
                <w:szCs w:val="24"/>
              </w:rPr>
              <w:t>归属模块</w:t>
            </w:r>
          </w:p>
        </w:tc>
        <w:tc>
          <w:tcPr>
            <w:tcW w:w="2127" w:type="dxa"/>
            <w:noWrap w:val="0"/>
            <w:vAlign w:val="center"/>
          </w:tcPr>
          <w:p>
            <w:pPr>
              <w:jc w:val="center"/>
              <w:rPr>
                <w:rFonts w:hint="eastAsia"/>
                <w:b/>
                <w:sz w:val="24"/>
                <w:szCs w:val="24"/>
              </w:rPr>
            </w:pPr>
            <w:r>
              <w:rPr>
                <w:rFonts w:hint="eastAsia"/>
                <w:b/>
                <w:sz w:val="24"/>
                <w:szCs w:val="24"/>
              </w:rPr>
              <w:t>开课学期</w:t>
            </w:r>
          </w:p>
        </w:tc>
        <w:tc>
          <w:tcPr>
            <w:tcW w:w="2126" w:type="dxa"/>
            <w:noWrap w:val="0"/>
            <w:vAlign w:val="center"/>
          </w:tcPr>
          <w:p>
            <w:pPr>
              <w:jc w:val="center"/>
              <w:rPr>
                <w:rFonts w:hint="eastAsia"/>
                <w:b/>
                <w:sz w:val="24"/>
                <w:szCs w:val="24"/>
              </w:rPr>
            </w:pPr>
            <w:r>
              <w:rPr>
                <w:rFonts w:hint="eastAsia"/>
                <w:b/>
                <w:sz w:val="24"/>
                <w:szCs w:val="24"/>
              </w:rPr>
              <w:t>授课教师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1418" w:type="dxa"/>
            <w:noWrap w:val="0"/>
            <w:vAlign w:val="center"/>
          </w:tcPr>
          <w:p>
            <w:pPr>
              <w:jc w:val="center"/>
              <w:rPr>
                <w:rFonts w:hint="eastAsia" w:ascii="楷体" w:hAnsi="楷体" w:eastAsia="楷体"/>
                <w:sz w:val="24"/>
                <w:szCs w:val="24"/>
                <w:lang w:eastAsia="zh-CN"/>
              </w:rPr>
            </w:pPr>
            <w:r>
              <w:rPr>
                <w:rFonts w:hint="eastAsia" w:ascii="楷体" w:hAnsi="楷体" w:eastAsia="楷体"/>
                <w:sz w:val="24"/>
                <w:szCs w:val="24"/>
                <w:lang w:eastAsia="zh-CN"/>
              </w:rPr>
              <w:t>现代西方哲学思潮</w:t>
            </w:r>
          </w:p>
        </w:tc>
        <w:tc>
          <w:tcPr>
            <w:tcW w:w="850" w:type="dxa"/>
            <w:noWrap w:val="0"/>
            <w:vAlign w:val="center"/>
          </w:tcPr>
          <w:p>
            <w:pPr>
              <w:jc w:val="center"/>
              <w:rPr>
                <w:rFonts w:hint="eastAsia" w:ascii="楷体" w:hAnsi="楷体" w:eastAsia="楷体"/>
                <w:sz w:val="24"/>
                <w:szCs w:val="24"/>
                <w:lang w:eastAsia="zh-CN"/>
              </w:rPr>
            </w:pPr>
            <w:r>
              <w:rPr>
                <w:rFonts w:hint="eastAsia" w:ascii="楷体" w:hAnsi="楷体" w:eastAsia="楷体"/>
                <w:sz w:val="24"/>
                <w:szCs w:val="24"/>
                <w:lang w:val="en-US" w:eastAsia="zh-CN"/>
              </w:rPr>
              <w:t>1</w:t>
            </w:r>
          </w:p>
        </w:tc>
        <w:tc>
          <w:tcPr>
            <w:tcW w:w="851" w:type="dxa"/>
            <w:noWrap w:val="0"/>
            <w:vAlign w:val="center"/>
          </w:tcPr>
          <w:p>
            <w:pPr>
              <w:jc w:val="center"/>
              <w:rPr>
                <w:rFonts w:hint="default" w:ascii="楷体" w:hAnsi="楷体" w:eastAsia="楷体"/>
                <w:sz w:val="24"/>
                <w:szCs w:val="24"/>
                <w:lang w:val="en-US" w:eastAsia="zh-CN"/>
              </w:rPr>
            </w:pPr>
            <w:r>
              <w:rPr>
                <w:rFonts w:hint="eastAsia" w:ascii="楷体" w:hAnsi="楷体" w:eastAsia="楷体"/>
                <w:sz w:val="24"/>
                <w:szCs w:val="24"/>
                <w:lang w:val="en-US" w:eastAsia="zh-CN"/>
              </w:rPr>
              <w:t>16</w:t>
            </w:r>
          </w:p>
        </w:tc>
        <w:tc>
          <w:tcPr>
            <w:tcW w:w="1417" w:type="dxa"/>
            <w:noWrap w:val="0"/>
            <w:vAlign w:val="center"/>
          </w:tcPr>
          <w:p>
            <w:pPr>
              <w:jc w:val="center"/>
              <w:rPr>
                <w:rFonts w:hint="eastAsia" w:ascii="楷体" w:hAnsi="楷体" w:eastAsia="楷体"/>
                <w:sz w:val="24"/>
                <w:szCs w:val="24"/>
              </w:rPr>
            </w:pPr>
            <w:r>
              <w:rPr>
                <w:rFonts w:hint="eastAsia" w:ascii="楷体" w:hAnsi="楷体" w:eastAsia="楷体"/>
                <w:sz w:val="24"/>
                <w:szCs w:val="24"/>
                <w:lang w:eastAsia="zh-CN"/>
              </w:rPr>
              <w:t>历史传统与</w:t>
            </w:r>
            <w:r>
              <w:rPr>
                <w:rFonts w:hint="eastAsia" w:ascii="楷体" w:hAnsi="楷体" w:eastAsia="楷体"/>
                <w:sz w:val="24"/>
                <w:szCs w:val="24"/>
                <w:lang w:val="en-US" w:eastAsia="zh-CN"/>
              </w:rPr>
              <w:t xml:space="preserve"> 哲学思辨</w:t>
            </w:r>
          </w:p>
        </w:tc>
        <w:tc>
          <w:tcPr>
            <w:tcW w:w="2127" w:type="dxa"/>
            <w:noWrap w:val="0"/>
            <w:vAlign w:val="center"/>
          </w:tcPr>
          <w:p>
            <w:pPr>
              <w:jc w:val="center"/>
              <w:rPr>
                <w:rFonts w:hint="eastAsia" w:ascii="楷体" w:hAnsi="楷体" w:eastAsia="楷体"/>
                <w:sz w:val="24"/>
                <w:szCs w:val="24"/>
              </w:rPr>
            </w:pPr>
            <w:r>
              <w:rPr>
                <w:rFonts w:hint="eastAsia" w:ascii="楷体" w:hAnsi="楷体" w:eastAsia="楷体"/>
                <w:sz w:val="24"/>
                <w:szCs w:val="24"/>
              </w:rPr>
              <w:t>第</w:t>
            </w:r>
            <w:r>
              <w:rPr>
                <w:rFonts w:hint="eastAsia" w:ascii="楷体" w:hAnsi="楷体" w:eastAsia="楷体"/>
                <w:sz w:val="24"/>
                <w:szCs w:val="24"/>
                <w:lang w:val="en-US" w:eastAsia="zh-CN"/>
              </w:rPr>
              <w:t>1-6</w:t>
            </w:r>
            <w:r>
              <w:rPr>
                <w:rFonts w:hint="eastAsia" w:ascii="楷体" w:hAnsi="楷体" w:eastAsia="楷体"/>
                <w:sz w:val="24"/>
                <w:szCs w:val="24"/>
              </w:rPr>
              <w:t>学期</w:t>
            </w:r>
          </w:p>
        </w:tc>
        <w:tc>
          <w:tcPr>
            <w:tcW w:w="2126" w:type="dxa"/>
            <w:noWrap w:val="0"/>
            <w:vAlign w:val="center"/>
          </w:tcPr>
          <w:p>
            <w:pPr>
              <w:jc w:val="center"/>
              <w:rPr>
                <w:rFonts w:hint="eastAsia" w:ascii="楷体" w:hAnsi="楷体" w:eastAsia="楷体"/>
                <w:sz w:val="24"/>
                <w:szCs w:val="24"/>
                <w:lang w:eastAsia="zh-CN"/>
              </w:rPr>
            </w:pPr>
            <w:r>
              <w:rPr>
                <w:rFonts w:hint="eastAsia" w:ascii="楷体" w:hAnsi="楷体" w:eastAsia="楷体"/>
                <w:sz w:val="24"/>
                <w:szCs w:val="24"/>
                <w:lang w:eastAsia="zh-CN"/>
              </w:rPr>
              <w:t>张敏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center"/>
          </w:tcPr>
          <w:p>
            <w:pPr>
              <w:jc w:val="center"/>
              <w:rPr>
                <w:rFonts w:hint="eastAsia"/>
                <w:b/>
                <w:sz w:val="24"/>
                <w:szCs w:val="24"/>
              </w:rPr>
            </w:pPr>
            <w:r>
              <w:rPr>
                <w:rFonts w:hint="eastAsia"/>
                <w:b/>
                <w:sz w:val="24"/>
                <w:szCs w:val="24"/>
              </w:rPr>
              <w:t>课程</w:t>
            </w:r>
          </w:p>
          <w:p>
            <w:pPr>
              <w:jc w:val="center"/>
              <w:rPr>
                <w:rFonts w:hint="eastAsia" w:ascii="楷体" w:hAnsi="楷体" w:eastAsia="楷体"/>
                <w:b/>
                <w:sz w:val="24"/>
                <w:szCs w:val="24"/>
              </w:rPr>
            </w:pPr>
            <w:r>
              <w:rPr>
                <w:rFonts w:hint="eastAsia"/>
                <w:b/>
                <w:sz w:val="24"/>
                <w:szCs w:val="24"/>
              </w:rPr>
              <w:t>主要内容</w:t>
            </w:r>
          </w:p>
        </w:tc>
        <w:tc>
          <w:tcPr>
            <w:tcW w:w="7371" w:type="dxa"/>
            <w:gridSpan w:val="5"/>
            <w:noWrap w:val="0"/>
            <w:vAlign w:val="center"/>
          </w:tcPr>
          <w:p>
            <w:pPr>
              <w:ind w:firstLine="480" w:firstLineChars="200"/>
              <w:jc w:val="left"/>
              <w:rPr>
                <w:rFonts w:hint="eastAsia" w:ascii="楷体" w:hAnsi="楷体" w:eastAsia="楷体"/>
                <w:sz w:val="24"/>
                <w:szCs w:val="24"/>
              </w:rPr>
            </w:pPr>
            <w:r>
              <w:rPr>
                <w:rFonts w:hint="eastAsia" w:ascii="楷体" w:hAnsi="楷体" w:eastAsia="楷体"/>
                <w:sz w:val="24"/>
                <w:szCs w:val="24"/>
                <w:lang w:eastAsia="zh-CN"/>
              </w:rPr>
              <w:t>本</w:t>
            </w:r>
            <w:r>
              <w:rPr>
                <w:rFonts w:hint="eastAsia" w:ascii="楷体" w:hAnsi="楷体" w:eastAsia="楷体"/>
                <w:sz w:val="24"/>
                <w:szCs w:val="24"/>
              </w:rPr>
              <w:t>课程</w:t>
            </w:r>
            <w:r>
              <w:rPr>
                <w:rFonts w:hint="eastAsia" w:ascii="楷体" w:hAnsi="楷体" w:eastAsia="楷体"/>
                <w:sz w:val="24"/>
                <w:szCs w:val="24"/>
                <w:lang w:eastAsia="zh-CN"/>
              </w:rPr>
              <w:t>为同事教育类选修课（</w:t>
            </w:r>
            <w:r>
              <w:rPr>
                <w:rFonts w:hint="eastAsia" w:ascii="楷体" w:hAnsi="楷体" w:eastAsia="楷体"/>
                <w:sz w:val="24"/>
                <w:szCs w:val="24"/>
                <w:lang w:val="en-US" w:eastAsia="zh-CN"/>
              </w:rPr>
              <w:t>1学分</w:t>
            </w:r>
            <w:r>
              <w:rPr>
                <w:rFonts w:hint="eastAsia" w:ascii="楷体" w:hAnsi="楷体" w:eastAsia="楷体"/>
                <w:sz w:val="24"/>
                <w:szCs w:val="24"/>
                <w:lang w:eastAsia="zh-CN"/>
              </w:rPr>
              <w:t>），</w:t>
            </w:r>
            <w:r>
              <w:rPr>
                <w:rFonts w:hint="eastAsia" w:ascii="楷体" w:hAnsi="楷体" w:eastAsia="楷体"/>
                <w:sz w:val="24"/>
                <w:szCs w:val="24"/>
              </w:rPr>
              <w:t>以现代西方哲学中的主要哲学家和哲学问题为线索，引导学生进入哲学运思的维度，通过与哲学家们进行思想之间的对话，熟悉现代哲学的理论学说，遵循哲学家们的思路，了解哲学家们解决哲学问题的独特方式，掌握哲学概念术语的基本含义及其历史演变，全面系统地经受理论思维的训练，建立扎实的知识基础，确立问题意识、历史意识和批判精神，为进一步研读哲学家的著作，深入把握他们的哲学思想做准备。</w:t>
            </w:r>
          </w:p>
          <w:p>
            <w:pPr>
              <w:ind w:firstLine="480" w:firstLineChars="200"/>
              <w:jc w:val="left"/>
              <w:rPr>
                <w:rFonts w:hint="eastAsia" w:ascii="楷体" w:hAnsi="楷体" w:eastAsia="楷体"/>
                <w:sz w:val="24"/>
                <w:szCs w:val="24"/>
                <w:lang w:val="en-US" w:eastAsia="zh-CN"/>
              </w:rPr>
            </w:pPr>
            <w:r>
              <w:rPr>
                <w:rFonts w:hint="eastAsia" w:ascii="楷体" w:hAnsi="楷体" w:eastAsia="楷体"/>
                <w:sz w:val="24"/>
                <w:szCs w:val="24"/>
              </w:rPr>
              <w:t>第一章 绪论</w:t>
            </w:r>
            <w:r>
              <w:rPr>
                <w:rFonts w:hint="eastAsia" w:ascii="楷体" w:hAnsi="楷体" w:eastAsia="楷体"/>
                <w:sz w:val="24"/>
                <w:szCs w:val="24"/>
                <w:lang w:val="en-US" w:eastAsia="zh-CN"/>
              </w:rPr>
              <w:t xml:space="preserve"> （2课时）</w:t>
            </w:r>
          </w:p>
          <w:p>
            <w:pPr>
              <w:ind w:firstLine="480" w:firstLineChars="200"/>
              <w:jc w:val="left"/>
              <w:rPr>
                <w:rFonts w:hint="eastAsia" w:ascii="楷体" w:hAnsi="楷体" w:eastAsia="楷体"/>
                <w:sz w:val="24"/>
                <w:szCs w:val="24"/>
              </w:rPr>
            </w:pPr>
            <w:r>
              <w:rPr>
                <w:rFonts w:hint="eastAsia" w:ascii="楷体" w:hAnsi="楷体" w:eastAsia="楷体"/>
                <w:sz w:val="24"/>
                <w:szCs w:val="24"/>
              </w:rPr>
              <w:t>第二章实证主义</w:t>
            </w:r>
            <w:r>
              <w:rPr>
                <w:rFonts w:hint="eastAsia" w:ascii="楷体" w:hAnsi="楷体" w:eastAsia="楷体"/>
                <w:sz w:val="24"/>
                <w:szCs w:val="24"/>
                <w:lang w:val="en-US" w:eastAsia="zh-CN"/>
              </w:rPr>
              <w:t>（2课时）</w:t>
            </w:r>
          </w:p>
          <w:p>
            <w:pPr>
              <w:ind w:firstLine="480" w:firstLineChars="200"/>
              <w:jc w:val="left"/>
              <w:rPr>
                <w:rFonts w:hint="eastAsia" w:ascii="楷体" w:hAnsi="楷体" w:eastAsia="楷体"/>
                <w:sz w:val="24"/>
                <w:szCs w:val="24"/>
              </w:rPr>
            </w:pPr>
            <w:r>
              <w:rPr>
                <w:rFonts w:hint="eastAsia" w:ascii="楷体" w:hAnsi="楷体" w:eastAsia="楷体"/>
                <w:sz w:val="24"/>
                <w:szCs w:val="24"/>
              </w:rPr>
              <w:t>第三章非理性主义</w:t>
            </w:r>
            <w:r>
              <w:rPr>
                <w:rFonts w:hint="eastAsia" w:ascii="楷体" w:hAnsi="楷体" w:eastAsia="楷体"/>
                <w:sz w:val="24"/>
                <w:szCs w:val="24"/>
                <w:lang w:val="en-US" w:eastAsia="zh-CN"/>
              </w:rPr>
              <w:t>（4课时）</w:t>
            </w:r>
          </w:p>
          <w:p>
            <w:pPr>
              <w:ind w:firstLine="480" w:firstLineChars="200"/>
              <w:jc w:val="left"/>
              <w:rPr>
                <w:rFonts w:hint="eastAsia" w:ascii="楷体" w:hAnsi="楷体" w:eastAsia="楷体"/>
                <w:sz w:val="24"/>
                <w:szCs w:val="24"/>
              </w:rPr>
            </w:pPr>
            <w:r>
              <w:rPr>
                <w:rFonts w:hint="eastAsia" w:ascii="楷体" w:hAnsi="楷体" w:eastAsia="楷体"/>
                <w:sz w:val="24"/>
                <w:szCs w:val="24"/>
              </w:rPr>
              <w:t>第四章实用主义</w:t>
            </w:r>
            <w:r>
              <w:rPr>
                <w:rFonts w:hint="eastAsia" w:ascii="楷体" w:hAnsi="楷体" w:eastAsia="楷体"/>
                <w:sz w:val="24"/>
                <w:szCs w:val="24"/>
                <w:lang w:val="en-US" w:eastAsia="zh-CN"/>
              </w:rPr>
              <w:t>（2课时）</w:t>
            </w:r>
          </w:p>
          <w:p>
            <w:pPr>
              <w:ind w:firstLine="480" w:firstLineChars="200"/>
              <w:jc w:val="left"/>
              <w:rPr>
                <w:rFonts w:hint="eastAsia" w:ascii="楷体" w:hAnsi="楷体" w:eastAsia="楷体"/>
                <w:sz w:val="24"/>
                <w:szCs w:val="24"/>
              </w:rPr>
            </w:pPr>
            <w:r>
              <w:rPr>
                <w:rFonts w:hint="eastAsia" w:ascii="楷体" w:hAnsi="楷体" w:eastAsia="楷体"/>
                <w:sz w:val="24"/>
                <w:szCs w:val="24"/>
              </w:rPr>
              <w:t>第五章存在主义</w:t>
            </w:r>
            <w:r>
              <w:rPr>
                <w:rFonts w:hint="eastAsia" w:ascii="楷体" w:hAnsi="楷体" w:eastAsia="楷体"/>
                <w:sz w:val="24"/>
                <w:szCs w:val="24"/>
                <w:lang w:val="en-US" w:eastAsia="zh-CN"/>
              </w:rPr>
              <w:t>（4课时）</w:t>
            </w:r>
          </w:p>
          <w:p>
            <w:pPr>
              <w:ind w:firstLine="480" w:firstLineChars="200"/>
              <w:jc w:val="left"/>
              <w:rPr>
                <w:rFonts w:hint="eastAsia" w:ascii="楷体" w:hAnsi="楷体" w:eastAsia="楷体"/>
                <w:sz w:val="24"/>
                <w:szCs w:val="24"/>
              </w:rPr>
            </w:pPr>
            <w:r>
              <w:rPr>
                <w:rFonts w:hint="eastAsia" w:ascii="楷体" w:hAnsi="楷体" w:eastAsia="楷体"/>
                <w:sz w:val="24"/>
                <w:szCs w:val="24"/>
              </w:rPr>
              <w:t>第六章语言哲学</w:t>
            </w:r>
            <w:r>
              <w:rPr>
                <w:rFonts w:hint="eastAsia" w:ascii="楷体" w:hAnsi="楷体" w:eastAsia="楷体"/>
                <w:sz w:val="24"/>
                <w:szCs w:val="24"/>
                <w:lang w:val="en-US" w:eastAsia="zh-CN"/>
              </w:rPr>
              <w:t>（2课时）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center"/>
          </w:tcPr>
          <w:p>
            <w:pPr>
              <w:jc w:val="center"/>
              <w:rPr>
                <w:rFonts w:hint="eastAsia" w:ascii="楷体" w:hAnsi="楷体" w:eastAsia="楷体"/>
                <w:b/>
                <w:sz w:val="24"/>
                <w:szCs w:val="24"/>
              </w:rPr>
            </w:pPr>
            <w:r>
              <w:rPr>
                <w:rFonts w:hint="eastAsia"/>
                <w:b/>
                <w:sz w:val="24"/>
                <w:szCs w:val="24"/>
              </w:rPr>
              <w:t>教学目标及教学方法</w:t>
            </w:r>
          </w:p>
        </w:tc>
        <w:tc>
          <w:tcPr>
            <w:tcW w:w="7371" w:type="dxa"/>
            <w:gridSpan w:val="5"/>
            <w:noWrap w:val="0"/>
            <w:vAlign w:val="center"/>
          </w:tcPr>
          <w:p>
            <w:pPr>
              <w:ind w:firstLine="482" w:firstLineChars="200"/>
              <w:jc w:val="left"/>
              <w:rPr>
                <w:rFonts w:ascii="楷体" w:hAnsi="楷体" w:eastAsia="楷体"/>
                <w:sz w:val="24"/>
                <w:szCs w:val="24"/>
              </w:rPr>
            </w:pPr>
            <w:r>
              <w:rPr>
                <w:rFonts w:hint="eastAsia" w:ascii="楷体" w:hAnsi="楷体" w:eastAsia="楷体"/>
                <w:b/>
                <w:bCs/>
                <w:sz w:val="24"/>
                <w:szCs w:val="24"/>
                <w:lang w:eastAsia="zh-CN"/>
              </w:rPr>
              <w:t>教学目标：</w:t>
            </w:r>
            <w:r>
              <w:rPr>
                <w:rFonts w:hint="eastAsia" w:ascii="楷体" w:hAnsi="楷体" w:eastAsia="楷体"/>
                <w:sz w:val="24"/>
                <w:szCs w:val="24"/>
              </w:rPr>
              <w:t xml:space="preserve">将现代西方哲学诸思潮特点中具有启发性和积极意义的一面应用于学生的培养和教育的过程中，真正达到激发学生的理论兴趣，拓展学生的思维空间，增强学生的判断能力，提升学生的理论境界的教学目标。 </w:t>
            </w:r>
          </w:p>
          <w:p>
            <w:pPr>
              <w:ind w:firstLine="482" w:firstLineChars="200"/>
              <w:jc w:val="left"/>
              <w:rPr>
                <w:rFonts w:hint="eastAsia" w:ascii="楷体" w:hAnsi="楷体" w:eastAsia="楷体"/>
                <w:sz w:val="24"/>
                <w:szCs w:val="24"/>
              </w:rPr>
            </w:pPr>
            <w:r>
              <w:rPr>
                <w:rFonts w:hint="eastAsia" w:ascii="楷体" w:hAnsi="楷体" w:eastAsia="楷体"/>
                <w:b/>
                <w:bCs/>
                <w:sz w:val="24"/>
                <w:szCs w:val="24"/>
                <w:lang w:eastAsia="zh-CN"/>
              </w:rPr>
              <w:t>教学方法</w:t>
            </w:r>
            <w:r>
              <w:rPr>
                <w:rFonts w:hint="eastAsia" w:ascii="楷体" w:hAnsi="楷体" w:eastAsia="楷体"/>
                <w:b/>
                <w:bCs/>
                <w:sz w:val="24"/>
                <w:szCs w:val="24"/>
                <w:lang w:val="en-US" w:eastAsia="zh-CN"/>
              </w:rPr>
              <w:t xml:space="preserve"> ：</w:t>
            </w:r>
            <w:r>
              <w:rPr>
                <w:rFonts w:hint="eastAsia" w:ascii="楷体" w:hAnsi="楷体" w:eastAsia="楷体"/>
                <w:sz w:val="24"/>
                <w:szCs w:val="24"/>
                <w:lang w:val="en-US" w:eastAsia="zh-CN"/>
              </w:rPr>
              <w:t>经典原著赏析、讨论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center"/>
          </w:tcPr>
          <w:p>
            <w:pPr>
              <w:jc w:val="center"/>
              <w:rPr>
                <w:rFonts w:hint="eastAsia" w:ascii="楷体" w:hAnsi="楷体" w:eastAsia="楷体"/>
                <w:b/>
                <w:sz w:val="24"/>
                <w:szCs w:val="24"/>
              </w:rPr>
            </w:pPr>
            <w:r>
              <w:rPr>
                <w:rFonts w:hint="eastAsia"/>
                <w:b/>
                <w:sz w:val="24"/>
                <w:szCs w:val="24"/>
              </w:rPr>
              <w:t>考核要求</w:t>
            </w:r>
          </w:p>
        </w:tc>
        <w:tc>
          <w:tcPr>
            <w:tcW w:w="7371" w:type="dxa"/>
            <w:gridSpan w:val="5"/>
            <w:noWrap w:val="0"/>
            <w:vAlign w:val="center"/>
          </w:tcPr>
          <w:p>
            <w:pPr>
              <w:jc w:val="left"/>
              <w:rPr>
                <w:rFonts w:hint="eastAsia" w:ascii="楷体" w:hAnsi="楷体" w:eastAsia="楷体"/>
                <w:sz w:val="24"/>
                <w:szCs w:val="24"/>
              </w:rPr>
            </w:pPr>
            <w:r>
              <w:rPr>
                <w:rFonts w:hint="eastAsia" w:ascii="楷体" w:hAnsi="楷体" w:eastAsia="楷体"/>
                <w:sz w:val="24"/>
                <w:szCs w:val="24"/>
              </w:rPr>
              <w:t>（1）本课程为考查科目</w:t>
            </w:r>
          </w:p>
          <w:p>
            <w:pPr>
              <w:jc w:val="left"/>
              <w:rPr>
                <w:rFonts w:ascii="楷体" w:hAnsi="楷体" w:eastAsia="楷体"/>
                <w:sz w:val="24"/>
                <w:szCs w:val="24"/>
              </w:rPr>
            </w:pPr>
            <w:r>
              <w:rPr>
                <w:rFonts w:hint="eastAsia" w:ascii="楷体" w:hAnsi="楷体" w:eastAsia="楷体"/>
                <w:sz w:val="24"/>
                <w:szCs w:val="24"/>
              </w:rPr>
              <w:t>（2）平时成绩占50%（课堂表现20%+考勤20%+案例展示10%），期末考查占50%。</w:t>
            </w:r>
          </w:p>
          <w:p>
            <w:pPr>
              <w:jc w:val="left"/>
              <w:rPr>
                <w:rFonts w:hint="eastAsia" w:ascii="楷体" w:hAnsi="楷体" w:eastAsia="楷体"/>
                <w:sz w:val="24"/>
                <w:szCs w:val="24"/>
              </w:rPr>
            </w:pPr>
          </w:p>
          <w:p>
            <w:pPr>
              <w:jc w:val="left"/>
              <w:rPr>
                <w:rFonts w:hint="eastAsia" w:ascii="楷体" w:hAnsi="楷体" w:eastAsia="楷体"/>
                <w:sz w:val="24"/>
                <w:szCs w:val="24"/>
              </w:rPr>
            </w:pPr>
          </w:p>
        </w:tc>
      </w:tr>
    </w:tbl>
    <w:p>
      <w:pPr>
        <w:ind w:firstLine="360" w:firstLineChars="150"/>
        <w:jc w:val="left"/>
        <w:rPr>
          <w:rFonts w:hint="eastAsia" w:ascii="楷体" w:hAnsi="楷体" w:eastAsia="楷体"/>
          <w:sz w:val="24"/>
          <w:szCs w:val="24"/>
        </w:rPr>
      </w:pPr>
    </w:p>
    <w:p/>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8E0358"/>
    <w:rsid w:val="70EC1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2019-11-29T05:06:09Z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