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noWrap w:val="0"/>
            <w:vAlign w:val="center"/>
          </w:tcPr>
          <w:p>
            <w:pPr>
              <w:jc w:val="both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像经济学家那样看世界</w:t>
            </w:r>
            <w:bookmarkEnd w:id="0"/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经济管理与数学思维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第4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、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沈春华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本课程从作为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经济活动主体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人出发，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基于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最基本的现实约束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考察各种经济现象背后的经济逻辑，理解经济学内核和系统框架，并对经济学方法加以运用。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人类面临着四大约束：东西不够、生命有限、互相依赖、需要协调。从对这四大约束的审视开始，理解经济学的内核，逐步层层展开，直到经济学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思维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方法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的应用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  <w:t>1.经济学视角概论(2课时）</w:t>
            </w:r>
          </w:p>
          <w:p>
            <w:pPr>
              <w:ind w:firstLine="480" w:firstLineChars="200"/>
              <w:jc w:val="left"/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  <w:t>2.人性（4课时）</w:t>
            </w:r>
          </w:p>
          <w:p>
            <w:pPr>
              <w:ind w:firstLine="480" w:firstLineChars="200"/>
              <w:jc w:val="left"/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  <w:t>3.稀缺与选择（4课时）</w:t>
            </w:r>
          </w:p>
          <w:p>
            <w:pPr>
              <w:ind w:firstLine="480" w:firstLineChars="200"/>
              <w:jc w:val="left"/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  <w:t>4.成本（4课时）</w:t>
            </w:r>
          </w:p>
          <w:p>
            <w:pPr>
              <w:ind w:firstLine="480" w:firstLineChars="200"/>
              <w:jc w:val="left"/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  <w:t>5.寻求合作解（4课时）</w:t>
            </w:r>
          </w:p>
          <w:p>
            <w:pPr>
              <w:ind w:firstLine="480" w:firstLineChars="200"/>
              <w:jc w:val="left"/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  <w:t>6.需求（6课时）</w:t>
            </w:r>
          </w:p>
          <w:p>
            <w:pPr>
              <w:ind w:firstLine="480" w:firstLineChars="200"/>
              <w:jc w:val="left"/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  <w:t>7.竞争规则与价格（4课时）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  <w:t>8.生产分工与比较优势（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楷体" w:cs="Times New Roman"/>
                <w:sz w:val="24"/>
                <w:szCs w:val="24"/>
                <w:lang w:val="en-US" w:eastAsia="zh-CN"/>
              </w:rPr>
              <w:t>课时）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通过本课程的学习，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提升学习兴趣与经济学品位，了解社会经济运行的规律，理解现象背后的经济逻辑，构筑基本的经济学思维。</w:t>
            </w:r>
          </w:p>
          <w:p>
            <w:pPr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在教学方法上以问题引导、伙伴式学习为主，运用学习通、雨课堂等现代教学辅助平台，实施“课前发布导入问题——课前预答——课中讲授分析——课后小组案例分析”教学环节，多手段让学习者深入参与到教学的各环节中，鼓励学生主动思考并以小组团队协作的形式发现问题、探寻答案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（1）本课程为考查科目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（2）平时综合考核占总评成绩的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0%，主要根据学生出勤情况、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网上作答、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课堂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参与等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表现情况等方面来确定；小组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PPT的Presentation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占总评成绩的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楷体" w:cs="Times New Roman"/>
                <w:sz w:val="24"/>
                <w:szCs w:val="24"/>
              </w:rPr>
              <w:t>0%。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D7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2019-11-29T05:12:32Z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