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left"/>
        <w:rPr>
          <w:rFonts w:hint="eastAsia" w:ascii="方正黑体简体" w:eastAsia="方正黑体简体"/>
          <w:b w:val="0"/>
          <w:sz w:val="32"/>
          <w:szCs w:val="32"/>
        </w:rPr>
      </w:pPr>
      <w:bookmarkStart w:id="0" w:name="_Toc184145817"/>
      <w:r>
        <w:rPr>
          <w:rFonts w:hint="eastAsia" w:ascii="宋体" w:hAnsi="宋体"/>
          <w:b w:val="0"/>
          <w:sz w:val="24"/>
          <w:szCs w:val="24"/>
        </w:rPr>
        <w:t>附表11:</w:t>
      </w:r>
    </w:p>
    <w:p>
      <w:pPr>
        <w:pStyle w:val="2"/>
        <w:adjustRightInd w:val="0"/>
        <w:snapToGrid w:val="0"/>
        <w:spacing w:beforeLines="50" w:afterLines="50" w:line="240" w:lineRule="auto"/>
        <w:jc w:val="center"/>
        <w:rPr>
          <w:rFonts w:ascii="方正黑体简体" w:eastAsia="方正黑体简体"/>
          <w:b w:val="0"/>
          <w:color w:val="000000" w:themeColor="text1"/>
          <w:sz w:val="32"/>
          <w:szCs w:val="32"/>
        </w:rPr>
      </w:pPr>
      <w:r>
        <w:rPr>
          <w:rFonts w:hint="eastAsia" w:ascii="方正黑体简体" w:eastAsia="方正黑体简体"/>
          <w:b w:val="0"/>
          <w:color w:val="000000" w:themeColor="text1"/>
          <w:sz w:val="32"/>
          <w:szCs w:val="32"/>
        </w:rPr>
        <w:t>湖南财政经济学院</w:t>
      </w:r>
      <w:r>
        <w:rPr>
          <w:rFonts w:ascii="方正黑体简体" w:eastAsia="方正黑体简体"/>
          <w:b w:val="0"/>
          <w:color w:val="000000" w:themeColor="text1"/>
          <w:sz w:val="32"/>
          <w:szCs w:val="32"/>
          <w:u w:val="single"/>
        </w:rPr>
        <w:t>2017</w:t>
      </w:r>
      <w:r>
        <w:rPr>
          <w:rFonts w:hint="eastAsia" w:ascii="方正黑体简体" w:eastAsia="方正黑体简体"/>
          <w:b w:val="0"/>
          <w:color w:val="000000" w:themeColor="text1"/>
          <w:sz w:val="32"/>
          <w:szCs w:val="32"/>
        </w:rPr>
        <w:t>届本科毕业论文</w:t>
      </w:r>
      <w:r>
        <w:rPr>
          <w:rFonts w:ascii="方正黑体简体" w:eastAsia="方正黑体简体"/>
          <w:b w:val="0"/>
          <w:color w:val="000000" w:themeColor="text1"/>
          <w:sz w:val="32"/>
          <w:szCs w:val="32"/>
        </w:rPr>
        <w:t>(</w:t>
      </w:r>
      <w:r>
        <w:rPr>
          <w:rFonts w:hint="eastAsia" w:ascii="方正黑体简体" w:eastAsia="方正黑体简体"/>
          <w:b w:val="0"/>
          <w:color w:val="000000" w:themeColor="text1"/>
          <w:sz w:val="32"/>
          <w:szCs w:val="32"/>
        </w:rPr>
        <w:t>设计</w:t>
      </w:r>
      <w:r>
        <w:rPr>
          <w:rFonts w:ascii="方正黑体简体" w:eastAsia="方正黑体简体"/>
          <w:b w:val="0"/>
          <w:color w:val="000000" w:themeColor="text1"/>
          <w:sz w:val="32"/>
          <w:szCs w:val="32"/>
        </w:rPr>
        <w:t>)</w:t>
      </w:r>
      <w:r>
        <w:rPr>
          <w:rFonts w:hint="eastAsia" w:ascii="方正黑体简体" w:eastAsia="方正黑体简体"/>
          <w:b w:val="0"/>
          <w:color w:val="000000" w:themeColor="text1"/>
          <w:sz w:val="32"/>
          <w:szCs w:val="32"/>
        </w:rPr>
        <w:t>成绩汇总表</w:t>
      </w:r>
      <w:bookmarkEnd w:id="0"/>
    </w:p>
    <w:p>
      <w:pPr>
        <w:spacing w:beforeLines="50" w:afterLines="5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填表人：胡灿</w:t>
      </w:r>
      <w:r>
        <w:rPr>
          <w:color w:val="000000" w:themeColor="text1"/>
          <w:sz w:val="24"/>
          <w:szCs w:val="24"/>
        </w:rPr>
        <w:t>(</w:t>
      </w:r>
      <w:r>
        <w:rPr>
          <w:rFonts w:hint="eastAsia"/>
          <w:color w:val="000000" w:themeColor="text1"/>
          <w:sz w:val="24"/>
          <w:szCs w:val="24"/>
        </w:rPr>
        <w:t>二级学院盖章</w:t>
      </w:r>
      <w:r>
        <w:rPr>
          <w:color w:val="000000" w:themeColor="text1"/>
          <w:sz w:val="24"/>
          <w:szCs w:val="24"/>
        </w:rPr>
        <w:t xml:space="preserve">)   </w:t>
      </w:r>
      <w:r>
        <w:rPr>
          <w:rFonts w:hint="eastAsia"/>
          <w:color w:val="000000" w:themeColor="text1"/>
          <w:sz w:val="24"/>
          <w:szCs w:val="24"/>
        </w:rPr>
        <w:t>　</w:t>
      </w:r>
      <w:r>
        <w:rPr>
          <w:color w:val="000000" w:themeColor="text1"/>
          <w:sz w:val="24"/>
          <w:szCs w:val="24"/>
        </w:rPr>
        <w:t xml:space="preserve">             </w:t>
      </w:r>
      <w:r>
        <w:rPr>
          <w:rFonts w:hint="eastAsia"/>
          <w:color w:val="000000" w:themeColor="text1"/>
          <w:sz w:val="24"/>
          <w:szCs w:val="24"/>
        </w:rPr>
        <w:t>填表时间：</w:t>
      </w:r>
      <w:r>
        <w:rPr>
          <w:color w:val="000000" w:themeColor="text1"/>
          <w:sz w:val="24"/>
          <w:szCs w:val="24"/>
        </w:rPr>
        <w:t>2017</w:t>
      </w:r>
      <w:r>
        <w:rPr>
          <w:rFonts w:hint="eastAsia"/>
          <w:color w:val="000000" w:themeColor="text1"/>
          <w:sz w:val="24"/>
          <w:szCs w:val="24"/>
        </w:rPr>
        <w:t>年</w:t>
      </w:r>
      <w:r>
        <w:rPr>
          <w:color w:val="000000" w:themeColor="text1"/>
          <w:sz w:val="24"/>
          <w:szCs w:val="24"/>
        </w:rPr>
        <w:t>5</w:t>
      </w:r>
      <w:r>
        <w:rPr>
          <w:rFonts w:hint="eastAsia"/>
          <w:color w:val="000000" w:themeColor="text1"/>
          <w:sz w:val="24"/>
          <w:szCs w:val="24"/>
        </w:rPr>
        <w:t>月</w:t>
      </w:r>
      <w:r>
        <w:rPr>
          <w:color w:val="000000" w:themeColor="text1"/>
          <w:sz w:val="24"/>
          <w:szCs w:val="24"/>
        </w:rPr>
        <w:t>25</w:t>
      </w:r>
      <w:r>
        <w:rPr>
          <w:rFonts w:hint="eastAsia"/>
          <w:color w:val="000000" w:themeColor="text1"/>
          <w:sz w:val="24"/>
          <w:szCs w:val="24"/>
        </w:rPr>
        <w:t>日</w:t>
      </w:r>
    </w:p>
    <w:tbl>
      <w:tblPr>
        <w:tblStyle w:val="6"/>
        <w:tblW w:w="10087" w:type="dxa"/>
        <w:jc w:val="center"/>
        <w:tblInd w:w="-2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"/>
        <w:gridCol w:w="684"/>
        <w:gridCol w:w="1117"/>
        <w:gridCol w:w="1216"/>
        <w:gridCol w:w="810"/>
        <w:gridCol w:w="2160"/>
        <w:gridCol w:w="840"/>
        <w:gridCol w:w="810"/>
        <w:gridCol w:w="960"/>
        <w:gridCol w:w="735"/>
        <w:gridCol w:w="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二级学院</w:t>
            </w:r>
          </w:p>
        </w:tc>
        <w:tc>
          <w:tcPr>
            <w:tcW w:w="1117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专业班级</w:t>
            </w:r>
          </w:p>
        </w:tc>
        <w:tc>
          <w:tcPr>
            <w:tcW w:w="1216" w:type="dxa"/>
            <w:vMerge w:val="restart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学</w:t>
            </w:r>
            <w:r>
              <w:rPr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号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论文（设计）题目</w:t>
            </w:r>
          </w:p>
        </w:tc>
        <w:tc>
          <w:tcPr>
            <w:tcW w:w="1650" w:type="dxa"/>
            <w:gridSpan w:val="2"/>
            <w:vAlign w:val="center"/>
          </w:tcPr>
          <w:p>
            <w:pPr>
              <w:ind w:left="-88" w:leftChars="-42" w:right="-65" w:rightChars="-31"/>
              <w:jc w:val="center"/>
              <w:rPr>
                <w:rFonts w:hint="eastAsia"/>
                <w:color w:val="000000" w:themeColor="text1"/>
                <w:kern w:val="0"/>
                <w:szCs w:val="21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</w:rPr>
              <w:t>成绩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hint="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73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95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eastAsia="zh-CN"/>
              </w:rPr>
            </w:pPr>
            <w:r>
              <w:rPr>
                <w:rFonts w:hint="eastAsia"/>
                <w:color w:val="000000" w:themeColor="text1"/>
                <w:kern w:val="0"/>
                <w:szCs w:val="21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4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7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6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0" w:type="dxa"/>
            <w:vAlign w:val="center"/>
          </w:tcPr>
          <w:p>
            <w:pPr>
              <w:ind w:left="-63" w:leftChars="-30" w:right="-99" w:rightChars="-47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百分制</w:t>
            </w:r>
          </w:p>
        </w:tc>
        <w:tc>
          <w:tcPr>
            <w:tcW w:w="810" w:type="dxa"/>
            <w:vAlign w:val="center"/>
          </w:tcPr>
          <w:p>
            <w:pPr>
              <w:ind w:left="-88" w:leftChars="-42" w:right="-65" w:rightChars="-31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等级制</w:t>
            </w:r>
          </w:p>
        </w:tc>
        <w:tc>
          <w:tcPr>
            <w:tcW w:w="960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5" w:type="dxa"/>
            <w:vMerge w:val="continue"/>
            <w:tcBorders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5" w:type="dxa"/>
            <w:vMerge w:val="continue"/>
            <w:tcBorders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2012570222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庄剑锋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论施工阶段的质量管</w:t>
            </w:r>
            <w:bookmarkStart w:id="1" w:name="_GoBack"/>
            <w:bookmarkEnd w:id="1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72.1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2013550616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张密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建设工程投标报价研究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卜杨汛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城市土地成片开发项目前期策划与研究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79.5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黄浩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助教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2013570102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曹正楠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建筑工程合同纠纷管理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我国工程项目管理模式的现状及发展趋势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及格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陈华阳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BIM技术在工程造价管理中的应用研究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82.4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陈佳茜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高校基建工程项目代建制研究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76.5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黄浩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助教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陈嘉豪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浅论我国建筑企业发展前景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68.6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及格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李德祥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2013570107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陈婷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建筑施工企业的工程项目成本管理研究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78.7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2013570108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价值工程在施工项目成本控制中的应用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81.8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2013570109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杜兰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建筑工程风险管理研究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2013570110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冯宇佳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房地产企业组织机构设计的优化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黄浩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助教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郭琛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建筑工程BIM设计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韩鹏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建筑工程BIM设计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何蔓凌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浅谈工程造价控制中的工程变更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管理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何晓娟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开发商合同中的风险转嫁研究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77.2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胡尧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对建筑工程施工监理问题的思考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黄斐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建筑工程BIM设计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19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2013570117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黄鑫源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PPP项目风险分担方式探析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75.4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2013570118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黄雍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建筑施工企业人力资源管理研究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71.2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李德祥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2013570119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贾春光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 xml:space="preserve"> 基于BIM的全过程造价管理研究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2013570120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姜凯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建筑工程BIM设计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81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ascii="宋体" w:cs="宋体"/>
                <w:color w:val="000000" w:themeColor="text1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金夏利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论建筑给排水施工质量管理问题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李青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建设项目进度控制研究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李升凤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设计阶段投资控制研究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81.3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刘毅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小区给排水工程中质量问题的预防及处理方法思考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bottom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刘正兴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 xml:space="preserve"> 高校基建腐败的根源及解决途径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71.1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黄浩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助教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马妮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 xml:space="preserve"> 基础设施PPP项目风险管理研究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2013570127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马莹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PPP项目投资中的问题及对策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80.8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2013570128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莫姣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全寿命周期成本分析在工程项目中的应用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2013570129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潘红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业主如何加强施工过程质量管理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2013570130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彭彩云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论房地产开发项目中的质量管理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邱志文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对小产权房法律问题的思考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71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申颜云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浅论中国绿色建筑的发展现状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及趋势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67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及格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舒文祥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浅谈建设项目各阶段利益相关者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72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宋佳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PPP模式在廉租房项目中的应用研究——以长沙市为例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82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谭敏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PPP项目风险分担研究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78.6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bottom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万欢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论建筑工程施工现场安全管理的有效方法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74.5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黄浩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助教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rFonts w:hint="eastAsia" w:eastAsia="宋体"/>
                <w:color w:val="000000" w:themeColor="text1"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39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2013570137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汪子行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工程质量保修制度存在的问题及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对策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81</w:t>
            </w:r>
          </w:p>
        </w:tc>
        <w:tc>
          <w:tcPr>
            <w:tcW w:w="81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王冬妮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工程项目管理信息化探讨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2013570139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王萌亚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影响建设工程项目管理的主要因素及对策分析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80.8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2013570140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王玮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浅谈施工阶段的项目管理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43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韦思思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工程项目管理模式及其激励方法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探讨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 xml:space="preserve"> 谢铮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城市绿色建筑与可持续发展探析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胡灿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徐文宽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国际工程承包风险管理研究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73.6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薛佳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论工程项目施工阶段进度控制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杨帆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浅论建筑企业经营管理创新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李德祥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杨梦媛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我国建设施工安全管理问题及对策研究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81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及格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49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2013570147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姚倩如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 xml:space="preserve">工程建设合同担保制度研究 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2013570148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游靖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建筑工程BIM设计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88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王丹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2013570149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袁小雨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论工程质量失控原因及质量控制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管理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52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2013570150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周帆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建设工程招投标中不平等问题探讨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周群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工程项目施工企业现场管理研究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李德祥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2013570152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周双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建筑工程垫资施工的利弊研究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55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朱有辉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PPP模式在养老机构建设中的应用探究——以长沙市为例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80.4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56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2013570154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肖昔州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施工企业参与PPP项目面临的问题与对策研究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57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2013570155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刘杰卓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基于实物期权的房地产投资决策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分析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79.3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李设姣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58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2013870156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荣小英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施工企业工程索赔问题及对策研究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73.3</w:t>
            </w:r>
          </w:p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马琰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59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2013870157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唐文婷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浅谈建设工程合同管理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81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邓永红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副教授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60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2013870159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唐娇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浅议工程总承包模式下的造价控制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61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2013870160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缪清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工程项目管理的现状与思考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77.6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62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2013870161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黄婷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论建筑工程施工阶段的质量管理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810" w:type="dxa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周春梅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63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2013870162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易可欣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浅谈施工合同风险的防范与控制</w:t>
            </w:r>
          </w:p>
        </w:tc>
        <w:tc>
          <w:tcPr>
            <w:tcW w:w="840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良好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黄智芳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64</w:t>
            </w:r>
          </w:p>
        </w:tc>
        <w:tc>
          <w:tcPr>
            <w:tcW w:w="68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工程管理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2013工程管理专业</w:t>
            </w:r>
          </w:p>
        </w:tc>
        <w:tc>
          <w:tcPr>
            <w:tcW w:w="1216" w:type="dxa"/>
            <w:vAlign w:val="center"/>
          </w:tcPr>
          <w:p>
            <w:pPr>
              <w:textAlignment w:val="bottom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2013870163</w:t>
            </w:r>
          </w:p>
        </w:tc>
        <w:tc>
          <w:tcPr>
            <w:tcW w:w="810" w:type="dxa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陈海萍</w:t>
            </w:r>
          </w:p>
        </w:tc>
        <w:tc>
          <w:tcPr>
            <w:tcW w:w="21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工程量清单招投标探讨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77.4</w:t>
            </w:r>
          </w:p>
        </w:tc>
        <w:tc>
          <w:tcPr>
            <w:tcW w:w="81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中等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18"/>
                <w:szCs w:val="18"/>
              </w:rPr>
              <w:t>陈坚强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18"/>
                <w:szCs w:val="18"/>
              </w:rPr>
              <w:t>讲师</w:t>
            </w:r>
          </w:p>
        </w:tc>
        <w:tc>
          <w:tcPr>
            <w:tcW w:w="295" w:type="dxa"/>
            <w:vAlign w:val="center"/>
          </w:tcPr>
          <w:p>
            <w:pPr>
              <w:jc w:val="center"/>
              <w:rPr>
                <w:color w:val="000000" w:themeColor="text1"/>
                <w:kern w:val="0"/>
                <w:szCs w:val="21"/>
              </w:rPr>
            </w:pPr>
          </w:p>
        </w:tc>
      </w:tr>
    </w:tbl>
    <w:p>
      <w:pPr>
        <w:spacing w:beforeLines="50"/>
        <w:ind w:firstLine="480" w:firstLineChars="200"/>
        <w:rPr>
          <w:color w:val="000000" w:themeColor="text1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总人数：</w:t>
      </w:r>
      <w:r>
        <w:rPr>
          <w:color w:val="000000" w:themeColor="text1"/>
          <w:sz w:val="24"/>
          <w:szCs w:val="24"/>
        </w:rPr>
        <w:t xml:space="preserve">  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64</w:t>
      </w:r>
      <w:r>
        <w:rPr>
          <w:color w:val="000000" w:themeColor="text1"/>
          <w:sz w:val="24"/>
          <w:szCs w:val="24"/>
        </w:rPr>
        <w:t xml:space="preserve">              </w:t>
      </w:r>
      <w:r>
        <w:rPr>
          <w:rFonts w:hint="eastAsia"/>
          <w:color w:val="000000" w:themeColor="text1"/>
          <w:sz w:val="24"/>
          <w:szCs w:val="24"/>
        </w:rPr>
        <w:t>优秀人数：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0</w:t>
      </w:r>
      <w:r>
        <w:rPr>
          <w:color w:val="000000" w:themeColor="text1"/>
          <w:sz w:val="24"/>
          <w:szCs w:val="24"/>
        </w:rPr>
        <w:t xml:space="preserve">          </w:t>
      </w:r>
      <w:r>
        <w:rPr>
          <w:rFonts w:hint="eastAsia"/>
          <w:color w:val="000000" w:themeColor="text1"/>
          <w:sz w:val="24"/>
          <w:szCs w:val="24"/>
        </w:rPr>
        <w:t>不及格人数：</w:t>
      </w:r>
      <w:r>
        <w:rPr>
          <w:rFonts w:hint="eastAsia"/>
          <w:color w:val="000000" w:themeColor="text1"/>
          <w:sz w:val="24"/>
          <w:szCs w:val="24"/>
          <w:lang w:val="en-US" w:eastAsia="zh-CN"/>
        </w:rPr>
        <w:t>0</w:t>
      </w:r>
    </w:p>
    <w:p>
      <w:pPr>
        <w:spacing w:beforeLines="50"/>
        <w:ind w:firstLine="480" w:firstLineChars="200"/>
        <w:rPr>
          <w:color w:val="000000" w:themeColor="text1"/>
          <w:sz w:val="24"/>
          <w:szCs w:val="24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细圆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楷体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9C"/>
    <w:rsid w:val="00117251"/>
    <w:rsid w:val="001E0353"/>
    <w:rsid w:val="002435D8"/>
    <w:rsid w:val="004B23D0"/>
    <w:rsid w:val="004C4CC5"/>
    <w:rsid w:val="005F1C16"/>
    <w:rsid w:val="00631EF7"/>
    <w:rsid w:val="006631E3"/>
    <w:rsid w:val="00681A54"/>
    <w:rsid w:val="007D3FE3"/>
    <w:rsid w:val="007E0EF9"/>
    <w:rsid w:val="008222F9"/>
    <w:rsid w:val="00822F88"/>
    <w:rsid w:val="00846DF6"/>
    <w:rsid w:val="008616C5"/>
    <w:rsid w:val="008D04DD"/>
    <w:rsid w:val="0090239C"/>
    <w:rsid w:val="00995A2A"/>
    <w:rsid w:val="009E1F04"/>
    <w:rsid w:val="009E4847"/>
    <w:rsid w:val="009E74CB"/>
    <w:rsid w:val="00AA4572"/>
    <w:rsid w:val="00B55204"/>
    <w:rsid w:val="00BF71A6"/>
    <w:rsid w:val="00CC16BD"/>
    <w:rsid w:val="00CC52A3"/>
    <w:rsid w:val="00D70F3A"/>
    <w:rsid w:val="00DD5E62"/>
    <w:rsid w:val="00E21530"/>
    <w:rsid w:val="00E36E4F"/>
    <w:rsid w:val="00EC0BF7"/>
    <w:rsid w:val="00EC5B00"/>
    <w:rsid w:val="1BAE6DC5"/>
    <w:rsid w:val="1FD404BD"/>
    <w:rsid w:val="2C9F38ED"/>
    <w:rsid w:val="37176EFA"/>
    <w:rsid w:val="71C93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7">
    <w:name w:val="Heading 1 Char"/>
    <w:basedOn w:val="5"/>
    <w:link w:val="2"/>
    <w:qFormat/>
    <w:locked/>
    <w:uiPriority w:val="99"/>
    <w:rPr>
      <w:rFonts w:cs="Times New Roman"/>
      <w:b/>
      <w:kern w:val="44"/>
      <w:sz w:val="44"/>
    </w:rPr>
  </w:style>
  <w:style w:type="character" w:customStyle="1" w:styleId="8">
    <w:name w:val="Footer Char"/>
    <w:basedOn w:val="5"/>
    <w:link w:val="3"/>
    <w:semiHidden/>
    <w:qFormat/>
    <w:locked/>
    <w:uiPriority w:val="99"/>
    <w:rPr>
      <w:rFonts w:cs="Times New Roman"/>
      <w:sz w:val="18"/>
    </w:rPr>
  </w:style>
  <w:style w:type="character" w:customStyle="1" w:styleId="9">
    <w:name w:val="Header Char"/>
    <w:basedOn w:val="5"/>
    <w:link w:val="4"/>
    <w:semiHidden/>
    <w:locked/>
    <w:uiPriority w:val="99"/>
    <w:rPr>
      <w:rFonts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753</Words>
  <Characters>4294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2017-05-25T03:55:00Z</dcterms:created>
  <dc:creator>Administrator</dc:creator>
  <cp:lastModifiedBy>Administrator</cp:lastModifiedBy>
  <dcterms:modified xsi:type="dcterms:W3CDTF">2017-07-04T09:20:34Z</dcterms:modified>
  <dc:title>湖南财政经济学院2017届本科毕业论文(设计)成绩汇总表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