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Ansi="宋体"/>
          <w:sz w:val="36"/>
          <w:szCs w:val="36"/>
        </w:rPr>
      </w:pPr>
      <w:r>
        <w:rPr>
          <w:rFonts w:hint="eastAsia" w:hAnsi="宋体"/>
          <w:sz w:val="36"/>
          <w:szCs w:val="36"/>
        </w:rPr>
        <w:t>2017—2019 学年度优秀教育工作者推荐表</w:t>
      </w:r>
    </w:p>
    <w:p>
      <w:pPr>
        <w:tabs>
          <w:tab w:val="left" w:pos="7200"/>
        </w:tabs>
        <w:spacing w:beforeLines="50"/>
        <w:rPr>
          <w:rFonts w:ascii="仿宋" w:hAnsi="仿宋" w:eastAsia="仿宋"/>
          <w:sz w:val="30"/>
          <w:szCs w:val="32"/>
        </w:rPr>
      </w:pPr>
      <w:r>
        <w:rPr>
          <w:rFonts w:hint="eastAsia" w:ascii="仿宋" w:hAnsi="仿宋" w:eastAsia="仿宋"/>
          <w:sz w:val="30"/>
          <w:szCs w:val="32"/>
        </w:rPr>
        <w:t>推荐部门：（签章）组织部                 2019年6月27日</w:t>
      </w:r>
    </w:p>
    <w:tbl>
      <w:tblPr>
        <w:tblStyle w:val="6"/>
        <w:tblW w:w="9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726"/>
        <w:gridCol w:w="562"/>
        <w:gridCol w:w="850"/>
        <w:gridCol w:w="425"/>
        <w:gridCol w:w="985"/>
        <w:gridCol w:w="8"/>
        <w:gridCol w:w="425"/>
        <w:gridCol w:w="992"/>
        <w:gridCol w:w="142"/>
        <w:gridCol w:w="646"/>
        <w:gridCol w:w="662"/>
        <w:gridCol w:w="251"/>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trPr>
        <w:tc>
          <w:tcPr>
            <w:tcW w:w="947" w:type="dxa"/>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姓名</w:t>
            </w:r>
          </w:p>
        </w:tc>
        <w:tc>
          <w:tcPr>
            <w:tcW w:w="1288" w:type="dxa"/>
            <w:gridSpan w:val="2"/>
            <w:vAlign w:val="center"/>
          </w:tcPr>
          <w:p>
            <w:pPr>
              <w:spacing w:line="500" w:lineRule="exact"/>
              <w:jc w:val="center"/>
              <w:rPr>
                <w:rFonts w:ascii="仿宋_GB2312" w:hAnsi="仿宋" w:eastAsia="仿宋_GB2312"/>
                <w:sz w:val="28"/>
                <w:szCs w:val="28"/>
              </w:rPr>
            </w:pPr>
            <w:r>
              <w:rPr>
                <w:rFonts w:ascii="仿宋_GB2312" w:hAnsi="仿宋" w:eastAsia="仿宋_GB2312"/>
                <w:sz w:val="28"/>
                <w:szCs w:val="28"/>
              </w:rPr>
              <w:t>王庆辉</w:t>
            </w:r>
          </w:p>
        </w:tc>
        <w:tc>
          <w:tcPr>
            <w:tcW w:w="850" w:type="dxa"/>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性别</w:t>
            </w:r>
          </w:p>
        </w:tc>
        <w:tc>
          <w:tcPr>
            <w:tcW w:w="1418" w:type="dxa"/>
            <w:gridSpan w:val="3"/>
            <w:vAlign w:val="center"/>
          </w:tcPr>
          <w:p>
            <w:pPr>
              <w:spacing w:line="500" w:lineRule="exact"/>
              <w:jc w:val="center"/>
              <w:rPr>
                <w:rFonts w:ascii="仿宋_GB2312" w:hAnsi="仿宋" w:eastAsia="仿宋_GB2312"/>
                <w:sz w:val="28"/>
                <w:szCs w:val="28"/>
              </w:rPr>
            </w:pPr>
            <w:r>
              <w:rPr>
                <w:rFonts w:ascii="仿宋_GB2312" w:hAnsi="仿宋" w:eastAsia="仿宋_GB2312"/>
                <w:sz w:val="28"/>
                <w:szCs w:val="28"/>
              </w:rPr>
              <w:t>男</w:t>
            </w:r>
          </w:p>
        </w:tc>
        <w:tc>
          <w:tcPr>
            <w:tcW w:w="1417" w:type="dxa"/>
            <w:gridSpan w:val="2"/>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出生年月</w:t>
            </w:r>
          </w:p>
        </w:tc>
        <w:tc>
          <w:tcPr>
            <w:tcW w:w="1450" w:type="dxa"/>
            <w:gridSpan w:val="3"/>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1982.08</w:t>
            </w:r>
          </w:p>
        </w:tc>
        <w:tc>
          <w:tcPr>
            <w:tcW w:w="1791" w:type="dxa"/>
            <w:gridSpan w:val="2"/>
            <w:vMerge w:val="restart"/>
            <w:vAlign w:val="center"/>
          </w:tcPr>
          <w:p>
            <w:pPr>
              <w:spacing w:line="500" w:lineRule="exact"/>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 w:hRule="exact"/>
        </w:trPr>
        <w:tc>
          <w:tcPr>
            <w:tcW w:w="947" w:type="dxa"/>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学历</w:t>
            </w:r>
          </w:p>
        </w:tc>
        <w:tc>
          <w:tcPr>
            <w:tcW w:w="1288" w:type="dxa"/>
            <w:gridSpan w:val="2"/>
            <w:vAlign w:val="center"/>
          </w:tcPr>
          <w:p>
            <w:pPr>
              <w:spacing w:line="500" w:lineRule="exact"/>
              <w:jc w:val="center"/>
              <w:rPr>
                <w:rFonts w:ascii="仿宋_GB2312" w:hAnsi="仿宋" w:eastAsia="仿宋_GB2312"/>
                <w:sz w:val="28"/>
                <w:szCs w:val="28"/>
              </w:rPr>
            </w:pPr>
            <w:r>
              <w:rPr>
                <w:rFonts w:ascii="仿宋_GB2312" w:hAnsi="仿宋" w:eastAsia="仿宋_GB2312"/>
                <w:sz w:val="28"/>
                <w:szCs w:val="28"/>
              </w:rPr>
              <w:t>研究生</w:t>
            </w:r>
          </w:p>
        </w:tc>
        <w:tc>
          <w:tcPr>
            <w:tcW w:w="850" w:type="dxa"/>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学位</w:t>
            </w:r>
          </w:p>
        </w:tc>
        <w:tc>
          <w:tcPr>
            <w:tcW w:w="1418" w:type="dxa"/>
            <w:gridSpan w:val="3"/>
            <w:vAlign w:val="center"/>
          </w:tcPr>
          <w:p>
            <w:pPr>
              <w:spacing w:line="500" w:lineRule="exact"/>
              <w:jc w:val="center"/>
              <w:rPr>
                <w:rFonts w:ascii="仿宋_GB2312" w:hAnsi="仿宋" w:eastAsia="仿宋_GB2312"/>
                <w:sz w:val="28"/>
                <w:szCs w:val="28"/>
              </w:rPr>
            </w:pPr>
            <w:r>
              <w:rPr>
                <w:rFonts w:ascii="仿宋_GB2312" w:hAnsi="仿宋" w:eastAsia="仿宋_GB2312"/>
                <w:sz w:val="28"/>
                <w:szCs w:val="28"/>
              </w:rPr>
              <w:t>硕士学位</w:t>
            </w:r>
          </w:p>
        </w:tc>
        <w:tc>
          <w:tcPr>
            <w:tcW w:w="1417" w:type="dxa"/>
            <w:gridSpan w:val="2"/>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政治面貌</w:t>
            </w:r>
          </w:p>
        </w:tc>
        <w:tc>
          <w:tcPr>
            <w:tcW w:w="1450" w:type="dxa"/>
            <w:gridSpan w:val="3"/>
            <w:vAlign w:val="center"/>
          </w:tcPr>
          <w:p>
            <w:pPr>
              <w:spacing w:line="500" w:lineRule="exact"/>
              <w:jc w:val="center"/>
              <w:rPr>
                <w:rFonts w:ascii="仿宋_GB2312" w:hAnsi="仿宋" w:eastAsia="仿宋_GB2312"/>
                <w:sz w:val="28"/>
                <w:szCs w:val="28"/>
              </w:rPr>
            </w:pPr>
            <w:r>
              <w:rPr>
                <w:rFonts w:ascii="仿宋_GB2312" w:hAnsi="仿宋" w:eastAsia="仿宋_GB2312"/>
                <w:sz w:val="28"/>
                <w:szCs w:val="28"/>
              </w:rPr>
              <w:t>党员</w:t>
            </w:r>
          </w:p>
        </w:tc>
        <w:tc>
          <w:tcPr>
            <w:tcW w:w="1791" w:type="dxa"/>
            <w:gridSpan w:val="2"/>
            <w:vMerge w:val="continue"/>
            <w:vAlign w:val="center"/>
          </w:tcPr>
          <w:p>
            <w:pPr>
              <w:spacing w:line="50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trPr>
        <w:tc>
          <w:tcPr>
            <w:tcW w:w="2235" w:type="dxa"/>
            <w:gridSpan w:val="3"/>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专业技术职务</w:t>
            </w:r>
          </w:p>
        </w:tc>
        <w:tc>
          <w:tcPr>
            <w:tcW w:w="2268" w:type="dxa"/>
            <w:gridSpan w:val="4"/>
            <w:vAlign w:val="center"/>
          </w:tcPr>
          <w:p>
            <w:pPr>
              <w:spacing w:line="500" w:lineRule="exact"/>
              <w:jc w:val="center"/>
              <w:rPr>
                <w:rFonts w:ascii="仿宋_GB2312" w:hAnsi="仿宋" w:eastAsia="仿宋_GB2312"/>
                <w:sz w:val="28"/>
                <w:szCs w:val="28"/>
              </w:rPr>
            </w:pPr>
            <w:r>
              <w:rPr>
                <w:rFonts w:ascii="仿宋_GB2312" w:hAnsi="仿宋" w:eastAsia="仿宋_GB2312"/>
                <w:sz w:val="28"/>
                <w:szCs w:val="28"/>
              </w:rPr>
              <w:t>讲师</w:t>
            </w:r>
          </w:p>
        </w:tc>
        <w:tc>
          <w:tcPr>
            <w:tcW w:w="1417" w:type="dxa"/>
            <w:gridSpan w:val="2"/>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受聘岗位</w:t>
            </w:r>
          </w:p>
        </w:tc>
        <w:tc>
          <w:tcPr>
            <w:tcW w:w="1450" w:type="dxa"/>
            <w:gridSpan w:val="3"/>
            <w:vAlign w:val="center"/>
          </w:tcPr>
          <w:p>
            <w:pPr>
              <w:spacing w:line="500" w:lineRule="exact"/>
              <w:jc w:val="center"/>
              <w:rPr>
                <w:rFonts w:ascii="仿宋_GB2312" w:hAnsi="仿宋" w:eastAsia="仿宋_GB2312"/>
                <w:sz w:val="28"/>
                <w:szCs w:val="28"/>
              </w:rPr>
            </w:pPr>
            <w:r>
              <w:rPr>
                <w:rFonts w:ascii="仿宋_GB2312" w:hAnsi="仿宋" w:eastAsia="仿宋_GB2312"/>
                <w:sz w:val="28"/>
                <w:szCs w:val="28"/>
              </w:rPr>
              <w:t>组织部</w:t>
            </w:r>
          </w:p>
        </w:tc>
        <w:tc>
          <w:tcPr>
            <w:tcW w:w="1791" w:type="dxa"/>
            <w:gridSpan w:val="2"/>
            <w:vMerge w:val="continue"/>
            <w:tcBorders>
              <w:bottom w:val="nil"/>
            </w:tcBorders>
            <w:vAlign w:val="center"/>
          </w:tcPr>
          <w:p>
            <w:pPr>
              <w:spacing w:line="500" w:lineRule="exact"/>
              <w:jc w:val="center"/>
              <w:rPr>
                <w:rFonts w:ascii="仿宋_GB2312" w:hAnsi="仿宋"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0" w:hRule="exact"/>
        </w:trPr>
        <w:tc>
          <w:tcPr>
            <w:tcW w:w="3085" w:type="dxa"/>
            <w:gridSpan w:val="4"/>
            <w:tcBorders>
              <w:top w:val="single" w:color="auto" w:sz="4" w:space="0"/>
              <w:left w:val="single" w:color="auto" w:sz="4" w:space="0"/>
              <w:right w:val="single" w:color="auto" w:sz="4" w:space="0"/>
            </w:tcBorders>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近两年年度考核情况</w:t>
            </w:r>
          </w:p>
        </w:tc>
        <w:tc>
          <w:tcPr>
            <w:tcW w:w="2835"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合格</w:t>
            </w:r>
          </w:p>
        </w:tc>
        <w:tc>
          <w:tcPr>
            <w:tcW w:w="1450"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sz w:val="28"/>
                <w:szCs w:val="28"/>
              </w:rPr>
            </w:pPr>
            <w:r>
              <w:rPr>
                <w:rFonts w:hint="eastAsia" w:ascii="仿宋_GB2312" w:hAnsi="仿宋" w:eastAsia="仿宋_GB2312"/>
                <w:sz w:val="28"/>
                <w:szCs w:val="28"/>
              </w:rPr>
              <w:t>优秀</w:t>
            </w:r>
          </w:p>
        </w:tc>
        <w:tc>
          <w:tcPr>
            <w:tcW w:w="1791" w:type="dxa"/>
            <w:gridSpan w:val="2"/>
            <w:tcBorders>
              <w:top w:val="nil"/>
              <w:left w:val="single" w:color="auto" w:sz="4" w:space="0"/>
              <w:bottom w:val="single" w:color="auto" w:sz="4" w:space="0"/>
              <w:right w:val="single" w:color="auto" w:sz="4" w:space="0"/>
            </w:tcBorders>
            <w:vAlign w:val="center"/>
          </w:tcPr>
          <w:p>
            <w:pPr>
              <w:spacing w:line="500" w:lineRule="exact"/>
              <w:rPr>
                <w:rFonts w:ascii="仿宋_GB2312" w:hAnsi="仿宋" w:eastAsia="仿宋_GB2312"/>
                <w:sz w:val="28"/>
                <w:szCs w:val="28"/>
              </w:rPr>
            </w:pPr>
            <w:r>
              <w:rPr>
                <w:rFonts w:ascii="仿宋_GB2312" w:hAnsi="仿宋" w:eastAsia="仿宋_GB2312"/>
                <w:sz w:val="28"/>
                <w:szCs w:val="28"/>
              </w:rPr>
              <w:drawing>
                <wp:anchor distT="0" distB="0" distL="114300" distR="114300" simplePos="0" relativeHeight="251658240" behindDoc="1" locked="0" layoutInCell="1" allowOverlap="1">
                  <wp:simplePos x="0" y="0"/>
                  <wp:positionH relativeFrom="column">
                    <wp:posOffset>15875</wp:posOffset>
                  </wp:positionH>
                  <wp:positionV relativeFrom="paragraph">
                    <wp:posOffset>-970915</wp:posOffset>
                  </wp:positionV>
                  <wp:extent cx="962025" cy="1238250"/>
                  <wp:effectExtent l="19050" t="0" r="9525" b="0"/>
                  <wp:wrapNone/>
                  <wp:docPr id="2" name="图片 0" descr="QQ图片20190628101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QQ图片20190628101547.jpg"/>
                          <pic:cNvPicPr>
                            <a:picLocks noChangeAspect="1"/>
                          </pic:cNvPicPr>
                        </pic:nvPicPr>
                        <pic:blipFill>
                          <a:blip r:embed="rId4" cstate="print"/>
                          <a:stretch>
                            <a:fillRect/>
                          </a:stretch>
                        </pic:blipFill>
                        <pic:spPr>
                          <a:xfrm>
                            <a:off x="0" y="0"/>
                            <a:ext cx="962025" cy="1238250"/>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61" w:type="dxa"/>
            <w:gridSpan w:val="14"/>
            <w:tcBorders>
              <w:top w:val="single" w:color="auto" w:sz="4" w:space="0"/>
              <w:left w:val="single" w:color="auto" w:sz="4" w:space="0"/>
              <w:right w:val="single" w:color="auto" w:sz="4" w:space="0"/>
            </w:tcBorders>
          </w:tcPr>
          <w:p>
            <w:pPr>
              <w:spacing w:line="500" w:lineRule="exact"/>
              <w:rPr>
                <w:rFonts w:ascii="仿宋_GB2312" w:hAnsi="仿宋" w:eastAsia="仿宋_GB2312"/>
                <w:b/>
                <w:sz w:val="28"/>
                <w:szCs w:val="28"/>
              </w:rPr>
            </w:pPr>
            <w:r>
              <w:rPr>
                <w:rFonts w:hint="eastAsia" w:ascii="仿宋_GB2312" w:hAnsi="仿宋" w:eastAsia="仿宋_GB2312"/>
                <w:sz w:val="28"/>
                <w:szCs w:val="28"/>
              </w:rPr>
              <w:t>2017—2019学年度承担的主要工作任务描述：</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2017-2018年初，本人在组织部担任党建科科长，主要承担的工作任务有：一是建立健全防止党员失联长效机制，全面处理失联党员，从建立完善的党员台账、加强回执单清理工作、加强流动党员的教育管理三个方面加强对毕业生党员的管理工作，取得较好效果。二是完善党员信息采集，实现党员队伍台账信息化。负责党员信息采集和红星云注册工作，充分利用党员组织关系集中排查成果，对信息内容严格把关、认真核对，确保信息准确、完整、规范，确保采集的信息经得起历史的检验。三是为规范党员发展程序，他根据《党章》、《中国共产党发展党员工作细则》以及中国共产党发展党员工作流程图，规范了我校党员发展流程，该项工作得到兄弟高校的好评。</w:t>
            </w:r>
          </w:p>
          <w:p>
            <w:pPr>
              <w:ind w:firstLine="560" w:firstLineChars="200"/>
              <w:rPr>
                <w:rFonts w:ascii="仿宋_GB2312" w:hAnsi="仿宋" w:eastAsia="仿宋_GB2312"/>
                <w:sz w:val="28"/>
                <w:szCs w:val="28"/>
              </w:rPr>
            </w:pPr>
            <w:r>
              <w:rPr>
                <w:rFonts w:hint="eastAsia" w:ascii="仿宋_GB2312" w:hAnsi="仿宋" w:eastAsia="仿宋_GB2312"/>
                <w:sz w:val="28"/>
                <w:szCs w:val="28"/>
              </w:rPr>
              <w:t>2018年三月，本人申请到怀化市溆浦县双井镇伍家湾村开展驻村帮扶工作。2018-2019年以来，本人克服各种困难，扎根伍家湾村，开展驻村帮扶工作。一是开展贫困户动态调整。2017年，伍家湾共有143户建档立卡贫困户，476人。2018年，按照省里政策，清退1户3人，标识为不享受政策3户11人，新增1户1人，伍家湾村现有贫困户139户475人。140户建档立卡贫困户已脱贫65户，2018年脱贫63户，不能脱贫12户。贫困发生率1.08%。在他们扎实的工作下，伍家湾村于2018年底顺利完成出列。二是拓宽葡萄产业的销售出路。他积极与步步高、果之友等大型超市和水果连锁店联系，为阳光玫瑰葡萄寻找出路；2018年，伍家湾村的扶贫产业“阳光玫瑰”葡萄利用网络销售，销售金额近2万元。三是引进社会力量助力智力扶贫。他主动与深圳偶家科技有限公司联系，开展为伍家湾村小建立图书馆的活动。驻村期间，本人进行了大量的走访工作，对伍家湾的贫困户情况了如指掌，并严格遵守中央八项规定及实施细则精神和省委实施办法，严格遵守工作纪律和财经纪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61" w:type="dxa"/>
            <w:gridSpan w:val="14"/>
            <w:tcBorders>
              <w:top w:val="single" w:color="auto" w:sz="4" w:space="0"/>
              <w:left w:val="single" w:color="auto" w:sz="4" w:space="0"/>
              <w:right w:val="single" w:color="auto" w:sz="4" w:space="0"/>
            </w:tcBorders>
          </w:tcPr>
          <w:p>
            <w:pPr>
              <w:spacing w:line="500" w:lineRule="exact"/>
              <w:rPr>
                <w:rFonts w:ascii="仿宋_GB2312" w:hAnsi="仿宋" w:eastAsia="仿宋_GB2312"/>
                <w:b/>
                <w:sz w:val="28"/>
                <w:szCs w:val="28"/>
              </w:rPr>
            </w:pPr>
            <w:r>
              <w:rPr>
                <w:rFonts w:hint="eastAsia" w:ascii="仿宋_GB2312" w:hAnsi="仿宋" w:eastAsia="仿宋_GB2312"/>
                <w:sz w:val="28"/>
                <w:szCs w:val="28"/>
              </w:rPr>
              <w:t>本人工作创新、提高服务质量方面的具体做法：</w:t>
            </w:r>
          </w:p>
          <w:p>
            <w:pPr>
              <w:ind w:firstLine="560" w:firstLineChars="200"/>
              <w:rPr>
                <w:rFonts w:ascii="仿宋_GB2312" w:hAnsi="仿宋" w:eastAsia="仿宋_GB2312"/>
                <w:sz w:val="28"/>
                <w:szCs w:val="28"/>
              </w:rPr>
            </w:pPr>
            <w:r>
              <w:rPr>
                <w:rFonts w:hint="eastAsia" w:ascii="仿宋_GB2312" w:hAnsi="仿宋" w:eastAsia="仿宋_GB2312"/>
                <w:sz w:val="28"/>
                <w:szCs w:val="28"/>
              </w:rPr>
              <w:t>2018年，本人主动报名申请到怀化市溆浦县双井镇伍家湾村开展驻村帮扶工作。工作一年多来，克服各种困难，扎根伍家湾村，开展驻村帮扶工作。一是帮助农户拓宽葡萄产业的销售出路，与步步高、果之友等大型超市和水果连锁店联系，为阳光玫瑰葡萄寻找出路；多次去搜农坊公司考察交流，2018年，伍家湾村的扶贫产业“阳光玫瑰”葡萄利用网络销售，销售金额近2万元，形成了固定的消费人群。二是引进社会力量助力智力扶贫。本人主动与深圳偶家科技有限公司联系，深圳偶家科技为伍家湾村小精心挑选了1000多册图书，伍家湾村小图书馆正式建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3" w:hRule="atLeast"/>
        </w:trPr>
        <w:tc>
          <w:tcPr>
            <w:tcW w:w="9161" w:type="dxa"/>
            <w:gridSpan w:val="14"/>
            <w:tcBorders>
              <w:top w:val="single" w:color="auto" w:sz="4" w:space="0"/>
              <w:left w:val="single" w:color="auto" w:sz="4" w:space="0"/>
              <w:right w:val="single" w:color="auto" w:sz="4" w:space="0"/>
            </w:tcBorders>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2017—2019学年度教学工作量和科研工作量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260"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教学工作量(课时)</w:t>
            </w:r>
          </w:p>
        </w:tc>
        <w:tc>
          <w:tcPr>
            <w:tcW w:w="2213"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453"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科研工作量（科研分）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260"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sz w:val="28"/>
                <w:szCs w:val="28"/>
              </w:rPr>
            </w:pPr>
            <w:r>
              <w:rPr>
                <w:rFonts w:hint="eastAsia" w:ascii="仿宋_GB2312" w:hAnsi="仿宋" w:eastAsia="仿宋_GB2312"/>
                <w:sz w:val="28"/>
                <w:szCs w:val="28"/>
              </w:rPr>
              <w:t>204.75</w:t>
            </w:r>
          </w:p>
        </w:tc>
        <w:tc>
          <w:tcPr>
            <w:tcW w:w="2213"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453" w:type="dxa"/>
            <w:gridSpan w:val="3"/>
            <w:tcBorders>
              <w:top w:val="single" w:color="auto" w:sz="4" w:space="0"/>
              <w:left w:val="single" w:color="auto" w:sz="4" w:space="0"/>
              <w:bottom w:val="single" w:color="auto" w:sz="4" w:space="0"/>
              <w:right w:val="single" w:color="auto" w:sz="4" w:space="0"/>
            </w:tcBorders>
          </w:tcPr>
          <w:p>
            <w:pPr>
              <w:spacing w:line="520" w:lineRule="exact"/>
              <w:jc w:val="center"/>
              <w:rPr>
                <w:rFonts w:ascii="仿宋_GB2312" w:hAnsi="仿宋" w:eastAsia="仿宋_GB2312"/>
                <w:sz w:val="28"/>
                <w:szCs w:val="28"/>
              </w:rPr>
            </w:pPr>
            <w:r>
              <w:rPr>
                <w:rFonts w:hint="eastAsia" w:ascii="仿宋_GB2312" w:hAnsi="仿宋" w:eastAsia="仿宋_GB2312"/>
                <w:sz w:val="28"/>
                <w:szCs w:val="28"/>
              </w:rPr>
              <w:t>120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260"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sz w:val="28"/>
                <w:szCs w:val="28"/>
              </w:rPr>
            </w:pPr>
            <w:r>
              <w:rPr>
                <w:rFonts w:hint="eastAsia" w:ascii="仿宋_GB2312" w:hAnsi="仿宋" w:eastAsia="仿宋_GB2312"/>
                <w:sz w:val="28"/>
                <w:szCs w:val="28"/>
              </w:rPr>
              <w:t>48.75</w:t>
            </w:r>
          </w:p>
        </w:tc>
        <w:tc>
          <w:tcPr>
            <w:tcW w:w="2213"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453" w:type="dxa"/>
            <w:gridSpan w:val="3"/>
            <w:tcBorders>
              <w:top w:val="single" w:color="auto" w:sz="4" w:space="0"/>
              <w:left w:val="single" w:color="auto" w:sz="4" w:space="0"/>
              <w:bottom w:val="single" w:color="auto" w:sz="4" w:space="0"/>
              <w:right w:val="single" w:color="auto" w:sz="4" w:space="0"/>
            </w:tcBorders>
          </w:tcPr>
          <w:p>
            <w:pPr>
              <w:spacing w:line="520" w:lineRule="exact"/>
              <w:jc w:val="center"/>
              <w:rPr>
                <w:rFonts w:ascii="仿宋_GB2312" w:hAnsi="仿宋" w:eastAsia="仿宋_GB2312"/>
                <w:sz w:val="28"/>
                <w:szCs w:val="28"/>
              </w:rPr>
            </w:pPr>
            <w:r>
              <w:rPr>
                <w:rFonts w:hint="eastAsia" w:ascii="仿宋_GB2312" w:hAnsi="仿宋" w:eastAsia="仿宋_GB2312"/>
                <w:sz w:val="28"/>
                <w:szCs w:val="28"/>
              </w:rPr>
              <w:t>50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260"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253.5</w:t>
            </w:r>
          </w:p>
        </w:tc>
        <w:tc>
          <w:tcPr>
            <w:tcW w:w="2213"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453" w:type="dxa"/>
            <w:gridSpan w:val="3"/>
            <w:tcBorders>
              <w:top w:val="single" w:color="auto" w:sz="4" w:space="0"/>
              <w:left w:val="single" w:color="auto" w:sz="4" w:space="0"/>
              <w:bottom w:val="single" w:color="auto" w:sz="4" w:space="0"/>
              <w:right w:val="single" w:color="auto" w:sz="4" w:space="0"/>
            </w:tcBorders>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170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教务处意见</w:t>
            </w:r>
          </w:p>
        </w:tc>
        <w:tc>
          <w:tcPr>
            <w:tcW w:w="2260"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c>
          <w:tcPr>
            <w:tcW w:w="2213"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科研处意见</w:t>
            </w:r>
          </w:p>
        </w:tc>
        <w:tc>
          <w:tcPr>
            <w:tcW w:w="2453"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9161" w:type="dxa"/>
            <w:gridSpan w:val="14"/>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近两年获奖情况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3510"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所获奖项</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奖励级别</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等次</w:t>
            </w: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年度</w:t>
            </w:r>
          </w:p>
        </w:tc>
        <w:tc>
          <w:tcPr>
            <w:tcW w:w="15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本人排名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3510"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hint="eastAsia" w:ascii="仿宋_GB2312" w:hAnsi="仿宋" w:eastAsia="仿宋_GB2312"/>
                <w:color w:val="000000" w:themeColor="text1"/>
                <w:szCs w:val="21"/>
              </w:rPr>
              <w:t>湖南省</w:t>
            </w:r>
            <w:r>
              <w:rPr>
                <w:rFonts w:ascii="仿宋_GB2312" w:hAnsi="仿宋" w:eastAsia="仿宋_GB2312"/>
                <w:color w:val="000000" w:themeColor="text1"/>
                <w:szCs w:val="21"/>
              </w:rPr>
              <w:t>军事理论论文竞赛</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ascii="仿宋_GB2312" w:hAnsi="仿宋" w:eastAsia="仿宋_GB2312"/>
                <w:color w:val="000000" w:themeColor="text1"/>
                <w:szCs w:val="21"/>
              </w:rPr>
              <w:t>省级</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ascii="仿宋_GB2312" w:hAnsi="仿宋" w:eastAsia="仿宋_GB2312"/>
                <w:color w:val="000000" w:themeColor="text1"/>
                <w:szCs w:val="21"/>
              </w:rPr>
              <w:t>一等奖</w:t>
            </w: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hint="eastAsia" w:ascii="仿宋_GB2312" w:hAnsi="仿宋" w:eastAsia="仿宋_GB2312"/>
                <w:color w:val="000000" w:themeColor="text1"/>
                <w:szCs w:val="21"/>
              </w:rPr>
              <w:t>2017年度</w:t>
            </w:r>
          </w:p>
        </w:tc>
        <w:tc>
          <w:tcPr>
            <w:tcW w:w="15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hint="eastAsia" w:ascii="仿宋_GB2312" w:hAnsi="仿宋" w:eastAsia="仿宋_GB2312"/>
                <w:color w:val="000000" w:themeColor="text1"/>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3510"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hint="eastAsia" w:ascii="仿宋_GB2312" w:hAnsi="仿宋" w:eastAsia="仿宋_GB2312"/>
                <w:color w:val="000000" w:themeColor="text1"/>
                <w:szCs w:val="21"/>
              </w:rPr>
              <w:t>湖南省</w:t>
            </w:r>
            <w:r>
              <w:rPr>
                <w:rFonts w:ascii="仿宋_GB2312" w:hAnsi="仿宋" w:eastAsia="仿宋_GB2312"/>
                <w:color w:val="000000" w:themeColor="text1"/>
                <w:szCs w:val="21"/>
              </w:rPr>
              <w:t>军事理论课教学竞赛</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ascii="仿宋_GB2312" w:hAnsi="仿宋" w:eastAsia="仿宋_GB2312"/>
                <w:color w:val="000000" w:themeColor="text1"/>
                <w:szCs w:val="21"/>
              </w:rPr>
              <w:t>省级</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ascii="仿宋_GB2312" w:hAnsi="仿宋" w:eastAsia="仿宋_GB2312"/>
                <w:color w:val="000000" w:themeColor="text1"/>
                <w:szCs w:val="21"/>
              </w:rPr>
              <w:t>三等奖</w:t>
            </w: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hint="eastAsia" w:ascii="仿宋_GB2312" w:hAnsi="仿宋" w:eastAsia="仿宋_GB2312"/>
                <w:color w:val="000000" w:themeColor="text1"/>
                <w:szCs w:val="21"/>
              </w:rPr>
              <w:t>2017年度</w:t>
            </w:r>
          </w:p>
        </w:tc>
        <w:tc>
          <w:tcPr>
            <w:tcW w:w="15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hint="eastAsia" w:ascii="仿宋_GB2312" w:hAnsi="仿宋" w:eastAsia="仿宋_GB2312"/>
                <w:color w:val="000000" w:themeColor="text1"/>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3510"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hint="eastAsia" w:ascii="仿宋_GB2312" w:hAnsi="仿宋" w:eastAsia="仿宋_GB2312"/>
                <w:color w:val="000000" w:themeColor="text1"/>
                <w:szCs w:val="21"/>
              </w:rPr>
              <w:t>湖南财政经济学院优秀党务工作者</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ascii="仿宋_GB2312" w:hAnsi="仿宋" w:eastAsia="仿宋_GB2312"/>
                <w:color w:val="000000" w:themeColor="text1"/>
                <w:szCs w:val="21"/>
              </w:rPr>
              <w:t>校级</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仿宋_GB2312" w:hAnsi="仿宋" w:eastAsia="仿宋_GB2312"/>
                <w:color w:val="000000" w:themeColor="text1"/>
                <w:szCs w:val="21"/>
              </w:rPr>
            </w:pPr>
            <w:r>
              <w:rPr>
                <w:rFonts w:hint="eastAsia" w:ascii="仿宋_GB2312" w:hAnsi="仿宋" w:eastAsia="仿宋_GB2312"/>
                <w:color w:val="000000" w:themeColor="text1"/>
                <w:szCs w:val="21"/>
              </w:rPr>
              <w:t>优秀</w:t>
            </w: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hint="eastAsia" w:ascii="仿宋_GB2312" w:hAnsi="仿宋" w:eastAsia="仿宋_GB2312"/>
                <w:color w:val="000000" w:themeColor="text1"/>
                <w:szCs w:val="21"/>
              </w:rPr>
              <w:t>2017年度</w:t>
            </w:r>
          </w:p>
        </w:tc>
        <w:tc>
          <w:tcPr>
            <w:tcW w:w="15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仿宋" w:eastAsia="仿宋_GB2312"/>
                <w:color w:val="000000" w:themeColor="text1"/>
                <w:szCs w:val="21"/>
              </w:rPr>
            </w:pPr>
            <w:r>
              <w:rPr>
                <w:rFonts w:hint="eastAsia" w:ascii="仿宋_GB2312" w:hAnsi="仿宋" w:eastAsia="仿宋_GB2312"/>
                <w:color w:val="000000" w:themeColor="text1"/>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9161" w:type="dxa"/>
            <w:gridSpan w:val="14"/>
            <w:tcBorders>
              <w:top w:val="single" w:color="auto" w:sz="4" w:space="0"/>
              <w:left w:val="single" w:color="auto" w:sz="4" w:space="0"/>
              <w:bottom w:val="single" w:color="auto" w:sz="4" w:space="0"/>
              <w:right w:val="single" w:color="auto" w:sz="4" w:space="0"/>
            </w:tcBorders>
          </w:tcPr>
          <w:p>
            <w:pPr>
              <w:spacing w:line="500" w:lineRule="exact"/>
              <w:jc w:val="left"/>
              <w:rPr>
                <w:rFonts w:ascii="仿宋_GB2312" w:hAnsi="仿宋" w:eastAsia="仿宋_GB2312"/>
                <w:b/>
                <w:sz w:val="28"/>
                <w:szCs w:val="28"/>
              </w:rPr>
            </w:pPr>
            <w:r>
              <w:rPr>
                <w:rFonts w:hint="eastAsia" w:ascii="仿宋_GB2312" w:hAnsi="仿宋" w:eastAsia="仿宋_GB2312"/>
                <w:sz w:val="28"/>
                <w:szCs w:val="28"/>
              </w:rPr>
              <w:t>近两年参与公益性工作:</w:t>
            </w:r>
          </w:p>
          <w:p>
            <w:pPr>
              <w:spacing w:line="50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在扶贫期间，本人主动与深圳偶家科技有限公司联系，开展为伍家湾村小建立图书馆的活动。通过积极努力，最终深圳偶家科技为伍家湾村小精心挑选了1000多册图书，伍家湾村小图书馆正式建成。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61" w:type="dxa"/>
            <w:gridSpan w:val="14"/>
            <w:tcBorders>
              <w:top w:val="single" w:color="auto" w:sz="4" w:space="0"/>
              <w:left w:val="single" w:color="auto" w:sz="4" w:space="0"/>
              <w:right w:val="single" w:color="auto" w:sz="4" w:space="0"/>
            </w:tcBorders>
          </w:tcPr>
          <w:p>
            <w:pPr>
              <w:spacing w:line="600" w:lineRule="exact"/>
              <w:jc w:val="left"/>
              <w:rPr>
                <w:rFonts w:ascii="仿宋_GB2312" w:hAnsi="仿宋" w:eastAsia="仿宋_GB2312"/>
                <w:b/>
                <w:sz w:val="28"/>
                <w:szCs w:val="28"/>
              </w:rPr>
            </w:pPr>
            <w:r>
              <w:rPr>
                <w:rFonts w:hint="eastAsia" w:ascii="仿宋_GB2312" w:hAnsi="仿宋" w:eastAsia="仿宋_GB2312"/>
                <w:sz w:val="28"/>
                <w:szCs w:val="28"/>
              </w:rPr>
              <w:t>本人承诺所填内容为本年度工作业绩，以上内容真实可靠。</w:t>
            </w:r>
          </w:p>
          <w:p>
            <w:pPr>
              <w:spacing w:line="600" w:lineRule="exact"/>
              <w:ind w:firstLine="4340" w:firstLineChars="1550"/>
              <w:rPr>
                <w:rFonts w:ascii="仿宋_GB2312" w:hAnsi="仿宋" w:eastAsia="仿宋_GB2312"/>
                <w:b/>
                <w:sz w:val="28"/>
                <w:szCs w:val="28"/>
                <w:u w:val="single"/>
              </w:rPr>
            </w:pPr>
            <w:r>
              <w:rPr>
                <w:rFonts w:hint="eastAsia" w:ascii="仿宋_GB2312" w:hAnsi="仿宋" w:eastAsia="仿宋_GB2312"/>
                <w:sz w:val="28"/>
                <w:szCs w:val="28"/>
              </w:rPr>
              <w:t>本人签名:</w:t>
            </w:r>
            <w:r>
              <w:rPr>
                <w:rFonts w:hint="eastAsia" w:ascii="仿宋_GB2312" w:hAnsi="仿宋" w:eastAsia="仿宋_GB2312"/>
                <w:sz w:val="28"/>
                <w:szCs w:val="28"/>
                <w:u w:val="single"/>
              </w:rPr>
              <w:t xml:space="preserve">             </w:t>
            </w:r>
          </w:p>
          <w:p>
            <w:pPr>
              <w:spacing w:line="600" w:lineRule="exact"/>
              <w:ind w:firstLine="5600" w:firstLineChars="2000"/>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 w:hRule="atLeast"/>
        </w:trPr>
        <w:tc>
          <w:tcPr>
            <w:tcW w:w="9161" w:type="dxa"/>
            <w:gridSpan w:val="14"/>
            <w:tcBorders>
              <w:top w:val="single" w:color="auto" w:sz="4" w:space="0"/>
              <w:left w:val="single" w:color="auto" w:sz="4" w:space="0"/>
              <w:right w:val="single" w:color="auto" w:sz="4" w:space="0"/>
            </w:tcBorders>
          </w:tcPr>
          <w:p>
            <w:pPr>
              <w:spacing w:line="600" w:lineRule="exact"/>
              <w:jc w:val="center"/>
              <w:rPr>
                <w:rFonts w:ascii="仿宋_GB2312" w:hAnsi="仿宋" w:eastAsia="仿宋_GB2312" w:cs="Arial Unicode MS"/>
                <w:b/>
                <w:sz w:val="28"/>
                <w:szCs w:val="28"/>
              </w:rPr>
            </w:pPr>
            <w:r>
              <w:rPr>
                <w:rFonts w:hint="eastAsia" w:ascii="仿宋_GB2312" w:hAnsi="仿宋" w:eastAsia="仿宋_GB2312" w:cs="Arial Unicode MS"/>
                <w:sz w:val="28"/>
                <w:szCs w:val="28"/>
              </w:rPr>
              <w:t>优秀事迹介绍（控制在1500字以内）</w:t>
            </w:r>
          </w:p>
          <w:p>
            <w:pPr>
              <w:ind w:firstLine="560" w:firstLineChars="200"/>
              <w:rPr>
                <w:rFonts w:ascii="仿宋_GB2312" w:hAnsi="仿宋" w:eastAsia="仿宋_GB2312"/>
                <w:sz w:val="28"/>
                <w:szCs w:val="28"/>
              </w:rPr>
            </w:pPr>
            <w:r>
              <w:rPr>
                <w:rFonts w:hint="eastAsia" w:ascii="仿宋_GB2312" w:hAnsi="仿宋" w:eastAsia="仿宋_GB2312"/>
                <w:sz w:val="28"/>
                <w:szCs w:val="28"/>
              </w:rPr>
              <w:t>王庆辉，男，1982年8月生，2008年7月湖南师范大学历史文化学院中国近现代史专业硕士研究生毕业，进入湖南财政经济学院工作</w:t>
            </w:r>
            <w:r>
              <w:rPr>
                <w:rFonts w:hint="eastAsia" w:ascii="仿宋_GB2312" w:hAnsi="仿宋" w:eastAsia="仿宋_GB2312"/>
                <w:sz w:val="28"/>
                <w:szCs w:val="28"/>
                <w:lang w:eastAsia="zh-CN"/>
              </w:rPr>
              <w:t>，</w:t>
            </w:r>
            <w:bookmarkStart w:id="0" w:name="_GoBack"/>
            <w:bookmarkEnd w:id="0"/>
            <w:r>
              <w:rPr>
                <w:rFonts w:hint="eastAsia" w:ascii="仿宋_GB2312" w:hAnsi="仿宋" w:eastAsia="仿宋_GB2312"/>
                <w:sz w:val="28"/>
                <w:szCs w:val="28"/>
              </w:rPr>
              <w:t>现为湖南财政经济学院党委组织部党建科科长，湖南财政经济学院驻伍家湾村帮扶工作队副队长。作为一名年轻教师，他工作勤勤恳恳、兢兢业业、以校为家、热爱学生、团结同志，尽自己的所能发挥党员的模范带头作用，在平凡的岗位上做出了不平凡的业绩。</w:t>
            </w:r>
          </w:p>
          <w:p>
            <w:pPr>
              <w:numPr>
                <w:ilvl w:val="0"/>
                <w:numId w:val="1"/>
              </w:numPr>
              <w:ind w:firstLine="560" w:firstLineChars="200"/>
              <w:rPr>
                <w:rFonts w:ascii="仿宋_GB2312" w:hAnsi="仿宋" w:eastAsia="仿宋_GB2312"/>
                <w:sz w:val="28"/>
                <w:szCs w:val="28"/>
              </w:rPr>
            </w:pPr>
            <w:r>
              <w:rPr>
                <w:rFonts w:hint="eastAsia" w:ascii="仿宋_GB2312" w:hAnsi="仿宋" w:eastAsia="仿宋_GB2312"/>
                <w:sz w:val="28"/>
                <w:szCs w:val="28"/>
              </w:rPr>
              <w:t>加强政治学习，政治思想过硬。</w:t>
            </w:r>
          </w:p>
          <w:p>
            <w:pPr>
              <w:ind w:firstLine="560" w:firstLineChars="200"/>
              <w:rPr>
                <w:rFonts w:ascii="仿宋_GB2312" w:hAnsi="仿宋" w:eastAsia="仿宋_GB2312"/>
                <w:sz w:val="28"/>
                <w:szCs w:val="28"/>
              </w:rPr>
            </w:pPr>
            <w:r>
              <w:rPr>
                <w:rFonts w:hint="eastAsia" w:ascii="仿宋_GB2312" w:hAnsi="仿宋" w:eastAsia="仿宋_GB2312"/>
                <w:sz w:val="28"/>
                <w:szCs w:val="28"/>
              </w:rPr>
              <w:t>思想是行动的指南，只有用科学的思想指导实践，才能取得好的成绩。作为一名共产党员，王庆辉同志时刻牢记使命，始终坚持不懈地学习党的重要思想和执行党的路线、方针、政策，在思想上、政治上和行动上与习近平同志为核心的党中央保持高度一致。他主动加强对政治理论知识的学习，重点学习了习近平总书记关于脱贫攻坚的重要讲话和重要论述。他积极参加支部开展的各种政治学习及教育活动，不断提升自己的政治理论水平和修养。他为人正直，敢于批评和自我批评，敢于同不良社会风气和腐败行为做坚决斗争。在日常工作生活中，他始终按照党员标准严格要求自己，组织纪律观念强，具备良好的师德和服务精神。</w:t>
            </w:r>
          </w:p>
          <w:p>
            <w:pPr>
              <w:numPr>
                <w:ilvl w:val="0"/>
                <w:numId w:val="1"/>
              </w:num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认真履行职责、业务能力过硬。</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2016年底，王庆辉同志进入组织部工作，面对全新的工作，他认真学习相关制度文件，不懂的就学，不会的就问，逐渐成为了业务骨干，主要表现在：一是建立健全防止党员失联长效机制，全面处理失联党员，从建立完善的党员台账、加强回执单清理工作、加强流动党员的教育管理三个方面加强对毕业生党员的管理工作，取得较好效果。二是完善党员信息采集，实现党员队伍台账信息化。负责党员信息采集和红星云注册工作，充分利用党员组织关系集中排查成果，对信息内容严格把关、认真核对，确保信息准确、完整、规范，确保采集的信息经得起历史的检验。三是为规范党员发展程序，他根据《党章》、《中国共产党发展党员工作细则》以及中国共产党发展党员工作流程图，规范了我校党员发展流程，该项工作得到兄弟高校的好评。</w:t>
            </w:r>
          </w:p>
          <w:p>
            <w:pPr>
              <w:numPr>
                <w:ilvl w:val="0"/>
                <w:numId w:val="1"/>
              </w:numPr>
              <w:ind w:firstLine="560" w:firstLineChars="200"/>
              <w:rPr>
                <w:rFonts w:ascii="仿宋_GB2312" w:hAnsi="仿宋" w:eastAsia="仿宋_GB2312"/>
                <w:sz w:val="28"/>
                <w:szCs w:val="28"/>
              </w:rPr>
            </w:pPr>
            <w:r>
              <w:rPr>
                <w:rFonts w:hint="eastAsia" w:ascii="仿宋_GB2312" w:hAnsi="仿宋" w:eastAsia="仿宋_GB2312"/>
                <w:sz w:val="28"/>
                <w:szCs w:val="28"/>
              </w:rPr>
              <w:t>工作甘于奉献、主动扎根基本。</w:t>
            </w:r>
          </w:p>
          <w:p>
            <w:pPr>
              <w:ind w:firstLine="560" w:firstLineChars="200"/>
              <w:rPr>
                <w:rFonts w:ascii="仿宋_GB2312" w:hAnsi="仿宋" w:eastAsia="仿宋_GB2312"/>
                <w:sz w:val="28"/>
                <w:szCs w:val="28"/>
              </w:rPr>
            </w:pPr>
            <w:r>
              <w:rPr>
                <w:rFonts w:hint="eastAsia" w:ascii="仿宋_GB2312" w:hAnsi="仿宋" w:eastAsia="仿宋_GB2312"/>
                <w:sz w:val="28"/>
                <w:szCs w:val="28"/>
              </w:rPr>
              <w:t>2018年，为响应学校号召，王庆辉同志主动报名申请到怀化市溆浦县双井镇伍家湾村开展驻村帮扶工作。工作一年多来，他克服各种困难，扎根伍家湾村，开展驻村帮扶工作。一是开展贫困户动态调整。2017年，伍家湾共有143户建档立卡贫困户，476人。2018年，按照省里政策，清退1户3人，标识为不享受政策3户11人，新增1户1人，伍家湾村现有贫困户139户475人。140户建档立卡贫困户已脱贫65户，2018年脱贫63户，不能脱贫12户。贫困发生率1.08%。在他们扎实的工作下，伍家湾村于2018年底顺利完成出列。二是拓宽葡萄产业的销售出路。他积极与步步高、果之友等大型超市和水果连锁店联系，为阳光玫瑰葡萄寻找出路；多次去搜农坊公司考察交流，2018年，伍家湾村的扶贫产业“阳光玫瑰”葡萄利用网络销售，销售金额近2万元，形成了固定的消费人群。三是引进社会力量助力智力扶贫。他主动与深圳偶家科技有限公司联系，开展为伍家湾村小建立图书馆的活动。在他的积极联系下，深圳偶家科技为伍家湾村小精心挑选了1000多册图书，伍家湾村小图书馆正式建成。驻村期间，他进行了大量的走访工作，对伍家湾的贫困户情况了如指掌。驻村期间，严格遵守中央八项规定及实施细则精神和省委实施办法，严格遵守工作纪律和财经纪律。</w:t>
            </w:r>
          </w:p>
          <w:p>
            <w:pPr>
              <w:pStyle w:val="2"/>
              <w:widowControl/>
              <w:wordWrap w:val="0"/>
              <w:spacing w:beforeAutospacing="0" w:afterAutospacing="0" w:line="390" w:lineRule="atLeast"/>
              <w:ind w:firstLine="560" w:firstLineChars="200"/>
              <w:rPr>
                <w:rFonts w:hint="default" w:ascii="楷体" w:hAnsi="楷体" w:eastAsia="楷体" w:cs="楷体"/>
                <w:b w:val="0"/>
                <w:kern w:val="2"/>
                <w:sz w:val="28"/>
                <w:szCs w:val="28"/>
                <w:shd w:val="clear" w:color="auto" w:fill="FFFFFF"/>
              </w:rPr>
            </w:pPr>
            <w:r>
              <w:rPr>
                <w:rFonts w:ascii="仿宋_GB2312" w:hAnsi="仿宋" w:eastAsia="仿宋_GB2312"/>
                <w:b w:val="0"/>
                <w:kern w:val="2"/>
                <w:sz w:val="28"/>
                <w:szCs w:val="28"/>
              </w:rPr>
              <w:t>在认真开展工作的同时，王庆辉同志从未放弃学习。两年来，他主持申报省十三五教育规划课题一项，完成了省级辅导员团队、省教育厅思想政治教育课题的结项工作，并在本科学院学报发表论文两篇，获得省级军事理论论文竞赛一等奖,省级军事理论课教学竞赛三等奖。作为一名年轻教师，他坚信“业无高卑志当坚,男儿有求安得闲”。在今后的工作中，他将以更饱满地工作热情投入到工作中去，力争为学校各项事业的发展做出贡献。</w:t>
            </w:r>
          </w:p>
          <w:p>
            <w:pPr>
              <w:pStyle w:val="2"/>
              <w:widowControl/>
              <w:wordWrap w:val="0"/>
              <w:spacing w:beforeAutospacing="0" w:afterAutospacing="0" w:line="390" w:lineRule="atLeast"/>
              <w:ind w:firstLine="560" w:firstLineChars="200"/>
              <w:rPr>
                <w:rFonts w:hint="default" w:ascii="仿宋_GB2312" w:hAnsi="仿宋" w:eastAsia="仿宋_GB2312"/>
                <w:b w:val="0"/>
                <w:kern w:val="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06" w:hRule="atLeast"/>
        </w:trPr>
        <w:tc>
          <w:tcPr>
            <w:tcW w:w="9161" w:type="dxa"/>
            <w:gridSpan w:val="14"/>
            <w:tcBorders>
              <w:top w:val="single" w:color="auto" w:sz="4" w:space="0"/>
              <w:left w:val="single" w:color="auto" w:sz="4" w:space="0"/>
              <w:bottom w:val="single" w:color="auto" w:sz="4" w:space="0"/>
              <w:right w:val="single" w:color="auto" w:sz="4" w:space="0"/>
            </w:tcBorders>
            <w:vAlign w:val="center"/>
          </w:tcPr>
          <w:p>
            <w:pPr>
              <w:spacing w:line="520" w:lineRule="exact"/>
              <w:ind w:firstLine="548" w:firstLineChars="196"/>
              <w:rPr>
                <w:rFonts w:ascii="仿宋_GB2312" w:hAnsi="仿宋" w:eastAsia="仿宋_GB2312"/>
                <w:b/>
                <w:sz w:val="28"/>
                <w:szCs w:val="28"/>
              </w:rPr>
            </w:pPr>
            <w:r>
              <w:rPr>
                <w:rFonts w:hint="eastAsia" w:ascii="仿宋_GB2312" w:hAnsi="仿宋" w:eastAsia="仿宋_GB2312"/>
                <w:sz w:val="28"/>
                <w:szCs w:val="28"/>
              </w:rPr>
              <w:t>本人承诺所填内容真实可靠。</w:t>
            </w:r>
          </w:p>
          <w:p>
            <w:pPr>
              <w:spacing w:beforeLines="30" w:line="520" w:lineRule="exact"/>
              <w:ind w:firstLine="5922" w:firstLineChars="2115"/>
              <w:rPr>
                <w:rFonts w:ascii="仿宋_GB2312" w:hAnsi="仿宋" w:eastAsia="仿宋_GB2312"/>
                <w:b/>
                <w:sz w:val="28"/>
                <w:szCs w:val="28"/>
                <w:u w:val="single"/>
              </w:rPr>
            </w:pPr>
            <w:r>
              <w:rPr>
                <w:rFonts w:hint="eastAsia" w:ascii="仿宋_GB2312" w:hAnsi="仿宋" w:eastAsia="仿宋_GB2312"/>
                <w:sz w:val="28"/>
                <w:szCs w:val="28"/>
              </w:rPr>
              <w:t xml:space="preserve">本人签名:  </w:t>
            </w:r>
            <w:r>
              <w:rPr>
                <w:rFonts w:hint="eastAsia" w:ascii="仿宋_GB2312" w:hAnsi="仿宋" w:eastAsia="仿宋_GB2312"/>
                <w:sz w:val="28"/>
                <w:szCs w:val="28"/>
                <w:u w:val="single"/>
              </w:rPr>
              <w:t xml:space="preserve">          </w:t>
            </w:r>
          </w:p>
          <w:p>
            <w:pPr>
              <w:spacing w:line="600" w:lineRule="exact"/>
              <w:ind w:firstLine="6448" w:firstLineChars="2303"/>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39" w:hRule="atLeast"/>
        </w:trPr>
        <w:tc>
          <w:tcPr>
            <w:tcW w:w="1673"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所在部门职工（代表）会议意见</w:t>
            </w:r>
          </w:p>
        </w:tc>
        <w:tc>
          <w:tcPr>
            <w:tcW w:w="7488" w:type="dxa"/>
            <w:gridSpan w:val="12"/>
            <w:tcBorders>
              <w:top w:val="single" w:color="auto" w:sz="4" w:space="0"/>
              <w:left w:val="single" w:color="auto" w:sz="4" w:space="0"/>
              <w:bottom w:val="single" w:color="auto" w:sz="4" w:space="0"/>
              <w:right w:val="single" w:color="auto" w:sz="4" w:space="0"/>
            </w:tcBorders>
            <w:vAlign w:val="center"/>
          </w:tcPr>
          <w:p>
            <w:pPr>
              <w:spacing w:line="400" w:lineRule="exact"/>
              <w:ind w:left="719" w:leftChars="171" w:hanging="360" w:hangingChars="150"/>
              <w:rPr>
                <w:rFonts w:ascii="仿宋_GB2312" w:hAnsi="仿宋" w:eastAsia="仿宋_GB2312"/>
                <w:b/>
                <w:sz w:val="24"/>
              </w:rPr>
            </w:pPr>
            <w:r>
              <w:rPr>
                <w:rFonts w:hint="eastAsia" w:ascii="仿宋_GB2312" w:hAnsi="仿宋" w:eastAsia="仿宋_GB2312"/>
                <w:sz w:val="24"/>
              </w:rPr>
              <w:t>出席会议</w:t>
            </w:r>
            <w:r>
              <w:rPr>
                <w:rFonts w:hint="eastAsia" w:ascii="仿宋_GB2312" w:hAnsi="仿宋" w:eastAsia="仿宋_GB2312"/>
                <w:sz w:val="24"/>
                <w:u w:val="single"/>
              </w:rPr>
              <w:t xml:space="preserve">    </w:t>
            </w:r>
            <w:r>
              <w:rPr>
                <w:rFonts w:hint="eastAsia" w:ascii="仿宋_GB2312" w:hAnsi="仿宋" w:eastAsia="仿宋_GB2312"/>
                <w:sz w:val="24"/>
              </w:rPr>
              <w:t>人，其中同意</w:t>
            </w:r>
            <w:r>
              <w:rPr>
                <w:rFonts w:hint="eastAsia" w:ascii="仿宋_GB2312" w:hAnsi="仿宋" w:eastAsia="仿宋_GB2312"/>
                <w:sz w:val="24"/>
                <w:u w:val="single"/>
              </w:rPr>
              <w:t xml:space="preserve">   </w:t>
            </w:r>
            <w:r>
              <w:rPr>
                <w:rFonts w:hint="eastAsia" w:ascii="仿宋_GB2312" w:hAnsi="仿宋" w:eastAsia="仿宋_GB2312"/>
                <w:sz w:val="24"/>
              </w:rPr>
              <w:t>人，反对</w:t>
            </w:r>
            <w:r>
              <w:rPr>
                <w:rFonts w:hint="eastAsia" w:ascii="仿宋_GB2312" w:hAnsi="仿宋" w:eastAsia="仿宋_GB2312"/>
                <w:sz w:val="24"/>
                <w:u w:val="single"/>
              </w:rPr>
              <w:t xml:space="preserve">   </w:t>
            </w:r>
            <w:r>
              <w:rPr>
                <w:rFonts w:hint="eastAsia" w:ascii="仿宋_GB2312" w:hAnsi="仿宋" w:eastAsia="仿宋_GB2312"/>
                <w:sz w:val="24"/>
              </w:rPr>
              <w:t>人，弃权</w:t>
            </w:r>
            <w:r>
              <w:rPr>
                <w:rFonts w:hint="eastAsia" w:ascii="仿宋_GB2312" w:hAnsi="仿宋" w:eastAsia="仿宋_GB2312"/>
                <w:sz w:val="24"/>
                <w:u w:val="single"/>
              </w:rPr>
              <w:t xml:space="preserve">   </w:t>
            </w:r>
            <w:r>
              <w:rPr>
                <w:rFonts w:hint="eastAsia" w:ascii="仿宋_GB2312" w:hAnsi="仿宋" w:eastAsia="仿宋_GB2312"/>
                <w:sz w:val="24"/>
              </w:rPr>
              <w:t>人</w:t>
            </w:r>
          </w:p>
          <w:p>
            <w:pPr>
              <w:spacing w:line="560" w:lineRule="exact"/>
              <w:ind w:right="480" w:firstLine="4643" w:firstLineChars="1927"/>
              <w:rPr>
                <w:rFonts w:ascii="仿宋_GB2312" w:hAnsi="仿宋" w:eastAsia="仿宋_GB2312"/>
                <w:b/>
                <w:sz w:val="24"/>
              </w:rPr>
            </w:pPr>
          </w:p>
          <w:p>
            <w:pPr>
              <w:spacing w:line="560" w:lineRule="exact"/>
              <w:ind w:right="480" w:firstLine="4624" w:firstLineChars="1927"/>
              <w:rPr>
                <w:rFonts w:ascii="仿宋_GB2312" w:hAnsi="仿宋" w:eastAsia="仿宋_GB2312"/>
                <w:b/>
                <w:sz w:val="24"/>
              </w:rPr>
            </w:pPr>
            <w:r>
              <w:rPr>
                <w:rFonts w:hint="eastAsia" w:ascii="仿宋_GB2312" w:hAnsi="仿宋" w:eastAsia="仿宋_GB2312"/>
                <w:sz w:val="24"/>
              </w:rPr>
              <w:t>（签字  盖章）</w:t>
            </w:r>
          </w:p>
          <w:p>
            <w:pPr>
              <w:tabs>
                <w:tab w:val="left" w:pos="5969"/>
                <w:tab w:val="left" w:pos="6149"/>
              </w:tabs>
              <w:wordWrap w:val="0"/>
              <w:spacing w:line="520" w:lineRule="exact"/>
              <w:jc w:val="right"/>
              <w:rPr>
                <w:rFonts w:ascii="仿宋_GB2312" w:hAnsi="仿宋" w:eastAsia="仿宋_GB2312"/>
                <w:b/>
                <w:sz w:val="24"/>
              </w:rPr>
            </w:pPr>
            <w:r>
              <w:rPr>
                <w:rFonts w:hint="eastAsia" w:ascii="仿宋_GB2312" w:hAnsi="仿宋" w:eastAsia="仿宋_GB2312"/>
                <w:sz w:val="24"/>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157" w:hRule="atLeast"/>
        </w:trPr>
        <w:tc>
          <w:tcPr>
            <w:tcW w:w="1673"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分工会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488" w:type="dxa"/>
            <w:gridSpan w:val="1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firstLine="3780" w:firstLineChars="1350"/>
              <w:rPr>
                <w:rFonts w:ascii="仿宋_GB2312" w:hAnsi="仿宋" w:eastAsia="仿宋_GB2312"/>
                <w:b/>
                <w:sz w:val="28"/>
                <w:szCs w:val="28"/>
              </w:rPr>
            </w:pPr>
            <w:r>
              <w:rPr>
                <w:rFonts w:hint="eastAsia" w:ascii="仿宋_GB2312" w:hAnsi="仿宋" w:eastAsia="仿宋_GB2312"/>
                <w:sz w:val="28"/>
                <w:szCs w:val="28"/>
              </w:rPr>
              <w:t>分工会主席签字：</w:t>
            </w:r>
          </w:p>
          <w:p>
            <w:pPr>
              <w:spacing w:line="520" w:lineRule="exact"/>
              <w:ind w:firstLine="4760" w:firstLineChars="1700"/>
              <w:jc w:val="center"/>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65" w:hRule="atLeast"/>
        </w:trPr>
        <w:tc>
          <w:tcPr>
            <w:tcW w:w="1673"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学校评功记奖委员会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488" w:type="dxa"/>
            <w:gridSpan w:val="1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rPr>
                <w:rFonts w:ascii="仿宋_GB2312" w:hAnsi="仿宋" w:eastAsia="仿宋_GB2312"/>
                <w:b/>
                <w:sz w:val="28"/>
                <w:szCs w:val="28"/>
              </w:rPr>
            </w:pPr>
          </w:p>
          <w:p>
            <w:pPr>
              <w:spacing w:line="520" w:lineRule="exact"/>
              <w:ind w:right="280"/>
              <w:jc w:val="center"/>
              <w:rPr>
                <w:rFonts w:ascii="仿宋_GB2312" w:hAnsi="仿宋" w:eastAsia="仿宋_GB2312"/>
                <w:b/>
                <w:sz w:val="28"/>
                <w:szCs w:val="28"/>
              </w:rPr>
            </w:pPr>
            <w:r>
              <w:rPr>
                <w:rFonts w:hint="eastAsia" w:ascii="仿宋_GB2312" w:hAnsi="仿宋" w:eastAsia="仿宋_GB2312"/>
                <w:sz w:val="28"/>
                <w:szCs w:val="28"/>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3188A7"/>
    <w:multiLevelType w:val="singleLevel"/>
    <w:tmpl w:val="AF3188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D02FD"/>
    <w:rsid w:val="00015B91"/>
    <w:rsid w:val="000A1BAE"/>
    <w:rsid w:val="000C1AF5"/>
    <w:rsid w:val="00141FC7"/>
    <w:rsid w:val="001D14E3"/>
    <w:rsid w:val="00202724"/>
    <w:rsid w:val="00385A04"/>
    <w:rsid w:val="00496471"/>
    <w:rsid w:val="004C0877"/>
    <w:rsid w:val="004D02FD"/>
    <w:rsid w:val="004D6F20"/>
    <w:rsid w:val="00500148"/>
    <w:rsid w:val="005C19AF"/>
    <w:rsid w:val="005E6D35"/>
    <w:rsid w:val="006D3F17"/>
    <w:rsid w:val="007516EC"/>
    <w:rsid w:val="00AE7887"/>
    <w:rsid w:val="00B02364"/>
    <w:rsid w:val="00C502AA"/>
    <w:rsid w:val="00D273C3"/>
    <w:rsid w:val="00D66C3A"/>
    <w:rsid w:val="00DF139C"/>
    <w:rsid w:val="00EC38F1"/>
    <w:rsid w:val="00ED5FF7"/>
    <w:rsid w:val="00F93CE8"/>
    <w:rsid w:val="00FA7842"/>
    <w:rsid w:val="1ADB3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spacing w:beforeAutospacing="1" w:afterAutospacing="1"/>
      <w:jc w:val="left"/>
      <w:outlineLvl w:val="0"/>
    </w:pPr>
    <w:rPr>
      <w:rFonts w:hint="eastAsia" w:ascii="宋体" w:hAnsi="宋体"/>
      <w:b/>
      <w:kern w:val="44"/>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0"/>
    <w:semiHidden/>
    <w:unhideWhenUsed/>
    <w:uiPriority w:val="99"/>
    <w:rPr>
      <w:sz w:val="18"/>
      <w:szCs w:val="18"/>
    </w:rPr>
  </w:style>
  <w:style w:type="paragraph" w:styleId="4">
    <w:name w:val="footer"/>
    <w:basedOn w:val="1"/>
    <w:link w:val="9"/>
    <w:semiHidden/>
    <w:unhideWhenUsed/>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uiPriority w:val="99"/>
    <w:rPr>
      <w:rFonts w:ascii="Times New Roman" w:hAnsi="Times New Roman" w:eastAsia="宋体" w:cs="Times New Roman"/>
      <w:sz w:val="18"/>
      <w:szCs w:val="18"/>
    </w:rPr>
  </w:style>
  <w:style w:type="character" w:customStyle="1" w:styleId="9">
    <w:name w:val="页脚 Char"/>
    <w:basedOn w:val="7"/>
    <w:link w:val="4"/>
    <w:semiHidden/>
    <w:uiPriority w:val="99"/>
    <w:rPr>
      <w:rFonts w:ascii="Times New Roman" w:hAnsi="Times New Roman" w:eastAsia="宋体" w:cs="Times New Roman"/>
      <w:sz w:val="18"/>
      <w:szCs w:val="18"/>
    </w:rPr>
  </w:style>
  <w:style w:type="character" w:customStyle="1" w:styleId="10">
    <w:name w:val="批注框文本 Char"/>
    <w:basedOn w:val="7"/>
    <w:link w:val="3"/>
    <w:semiHidden/>
    <w:uiPriority w:val="99"/>
    <w:rPr>
      <w:rFonts w:ascii="Times New Roman" w:hAnsi="Times New Roman" w:eastAsia="宋体" w:cs="Times New Roman"/>
      <w:sz w:val="18"/>
      <w:szCs w:val="18"/>
    </w:rPr>
  </w:style>
  <w:style w:type="character" w:customStyle="1" w:styleId="11">
    <w:name w:val="标题 1 Char"/>
    <w:basedOn w:val="7"/>
    <w:link w:val="2"/>
    <w:uiPriority w:val="0"/>
    <w:rPr>
      <w:rFonts w:ascii="宋体" w:hAnsi="宋体" w:eastAsia="宋体" w:cs="Times New Roman"/>
      <w:b/>
      <w:kern w:val="44"/>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83E8F-FA82-4166-AE5B-D3EB723157C3}">
  <ds:schemaRefs/>
</ds:datastoreItem>
</file>

<file path=docProps/app.xml><?xml version="1.0" encoding="utf-8"?>
<Properties xmlns="http://schemas.openxmlformats.org/officeDocument/2006/extended-properties" xmlns:vt="http://schemas.openxmlformats.org/officeDocument/2006/docPropsVTypes">
  <Template>Normal</Template>
  <Pages>1</Pages>
  <Words>520</Words>
  <Characters>2969</Characters>
  <Lines>24</Lines>
  <Paragraphs>6</Paragraphs>
  <TotalTime>53</TotalTime>
  <ScaleCrop>false</ScaleCrop>
  <LinksUpToDate>false</LinksUpToDate>
  <CharactersWithSpaces>3483</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2019-06-28T02:11:00Z</dcterms:created>
  <dc:creator>DD</dc:creator>
  <cp:lastModifiedBy>庆辉</cp:lastModifiedBy>
  <dcterms:modified xsi:type="dcterms:W3CDTF">2019-07-05T01:12:47Z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