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Ansi="宋体"/>
          <w:sz w:val="36"/>
          <w:szCs w:val="36"/>
        </w:rPr>
      </w:pPr>
      <w:r>
        <w:rPr>
          <w:rFonts w:hint="eastAsia" w:hAnsi="宋体"/>
          <w:sz w:val="36"/>
          <w:szCs w:val="36"/>
          <w:u w:val="single"/>
        </w:rPr>
        <w:t xml:space="preserve">2017—2019 </w:t>
      </w:r>
      <w:r>
        <w:rPr>
          <w:rFonts w:hint="eastAsia" w:hAnsi="宋体"/>
          <w:sz w:val="36"/>
          <w:szCs w:val="36"/>
        </w:rPr>
        <w:t>学年度优秀教师推荐表</w:t>
      </w:r>
      <w:bookmarkStart w:id="3" w:name="_GoBack"/>
      <w:bookmarkEnd w:id="3"/>
    </w:p>
    <w:p>
      <w:pPr>
        <w:tabs>
          <w:tab w:val="left" w:pos="7200"/>
        </w:tabs>
        <w:spacing w:before="156" w:beforeLines="50" w:after="93" w:afterLines="30" w:line="400" w:lineRule="exact"/>
        <w:rPr>
          <w:rFonts w:ascii="仿宋" w:hAnsi="仿宋" w:eastAsia="仿宋"/>
          <w:sz w:val="28"/>
          <w:szCs w:val="28"/>
        </w:rPr>
      </w:pPr>
      <w:r>
        <w:rPr>
          <w:rFonts w:hint="eastAsia" w:ascii="仿宋" w:hAnsi="仿宋" w:eastAsia="仿宋"/>
          <w:sz w:val="28"/>
          <w:szCs w:val="28"/>
        </w:rPr>
        <w:t>推荐部门：（签章）                     2019年 6月9日</w:t>
      </w:r>
    </w:p>
    <w:tbl>
      <w:tblPr>
        <w:tblStyle w:val="4"/>
        <w:tblW w:w="9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860"/>
        <w:gridCol w:w="461"/>
        <w:gridCol w:w="107"/>
        <w:gridCol w:w="1022"/>
        <w:gridCol w:w="219"/>
        <w:gridCol w:w="647"/>
        <w:gridCol w:w="277"/>
        <w:gridCol w:w="882"/>
        <w:gridCol w:w="358"/>
        <w:gridCol w:w="655"/>
        <w:gridCol w:w="794"/>
        <w:gridCol w:w="184"/>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934" w:type="dxa"/>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姓名</w:t>
            </w:r>
          </w:p>
        </w:tc>
        <w:tc>
          <w:tcPr>
            <w:tcW w:w="1428"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欧雪银</w:t>
            </w:r>
          </w:p>
        </w:tc>
        <w:tc>
          <w:tcPr>
            <w:tcW w:w="1022" w:type="dxa"/>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性别</w:t>
            </w:r>
          </w:p>
        </w:tc>
        <w:tc>
          <w:tcPr>
            <w:tcW w:w="866" w:type="dxa"/>
            <w:gridSpan w:val="2"/>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女</w:t>
            </w:r>
          </w:p>
        </w:tc>
        <w:tc>
          <w:tcPr>
            <w:tcW w:w="1517"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出生年月</w:t>
            </w:r>
          </w:p>
        </w:tc>
        <w:tc>
          <w:tcPr>
            <w:tcW w:w="1633"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1973.04</w:t>
            </w:r>
          </w:p>
        </w:tc>
        <w:tc>
          <w:tcPr>
            <w:tcW w:w="1657" w:type="dxa"/>
            <w:vMerge w:val="restart"/>
            <w:vAlign w:val="center"/>
          </w:tcPr>
          <w:p>
            <w:pPr>
              <w:spacing w:line="520" w:lineRule="exact"/>
              <w:jc w:val="both"/>
              <w:rPr>
                <w:rFonts w:ascii="仿宋_GB2312" w:hAnsi="仿宋" w:eastAsia="仿宋_GB2312"/>
                <w:b/>
                <w:sz w:val="28"/>
                <w:szCs w:val="28"/>
              </w:rPr>
            </w:pPr>
            <w:r>
              <w:rPr>
                <w:rFonts w:hint="eastAsia" w:ascii="仿宋_GB2312" w:hAnsi="仿宋" w:eastAsia="仿宋_GB2312"/>
                <w:b/>
                <w:sz w:val="28"/>
                <w:szCs w:val="28"/>
                <w:lang w:eastAsia="zh-CN"/>
              </w:rPr>
              <w:drawing>
                <wp:anchor distT="0" distB="0" distL="114300" distR="114300" simplePos="0" relativeHeight="251658240" behindDoc="0" locked="0" layoutInCell="1" allowOverlap="1">
                  <wp:simplePos x="0" y="0"/>
                  <wp:positionH relativeFrom="column">
                    <wp:posOffset>117475</wp:posOffset>
                  </wp:positionH>
                  <wp:positionV relativeFrom="paragraph">
                    <wp:posOffset>87630</wp:posOffset>
                  </wp:positionV>
                  <wp:extent cx="904240" cy="1292860"/>
                  <wp:effectExtent l="0" t="0" r="10160" b="2540"/>
                  <wp:wrapSquare wrapText="bothSides"/>
                  <wp:docPr id="1" name="图片 1" descr="00e84eb799889a422d6bb36b81858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e84eb799889a422d6bb36b818581e"/>
                          <pic:cNvPicPr>
                            <a:picLocks noChangeAspect="1"/>
                          </pic:cNvPicPr>
                        </pic:nvPicPr>
                        <pic:blipFill>
                          <a:blip r:embed="rId4"/>
                          <a:stretch>
                            <a:fillRect/>
                          </a:stretch>
                        </pic:blipFill>
                        <pic:spPr>
                          <a:xfrm>
                            <a:off x="0" y="0"/>
                            <a:ext cx="904240" cy="1292860"/>
                          </a:xfrm>
                          <a:prstGeom prst="rect">
                            <a:avLst/>
                          </a:prstGeom>
                        </pic:spPr>
                      </pic:pic>
                    </a:graphicData>
                  </a:graphic>
                </wp:anchor>
              </w:drawing>
            </w:r>
          </w:p>
          <w:p>
            <w:pPr>
              <w:spacing w:line="520" w:lineRule="exact"/>
              <w:jc w:val="center"/>
              <w:rPr>
                <w:rFonts w:hint="eastAsia" w:ascii="仿宋_GB2312" w:hAnsi="仿宋" w:eastAsia="仿宋_GB2312"/>
                <w:b/>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934" w:type="dxa"/>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学历</w:t>
            </w:r>
          </w:p>
        </w:tc>
        <w:tc>
          <w:tcPr>
            <w:tcW w:w="1428"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研究生</w:t>
            </w:r>
          </w:p>
        </w:tc>
        <w:tc>
          <w:tcPr>
            <w:tcW w:w="1022" w:type="dxa"/>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学位</w:t>
            </w:r>
          </w:p>
        </w:tc>
        <w:tc>
          <w:tcPr>
            <w:tcW w:w="866" w:type="dxa"/>
            <w:gridSpan w:val="2"/>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博士</w:t>
            </w:r>
          </w:p>
        </w:tc>
        <w:tc>
          <w:tcPr>
            <w:tcW w:w="1517"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政治面貌</w:t>
            </w:r>
          </w:p>
        </w:tc>
        <w:tc>
          <w:tcPr>
            <w:tcW w:w="1633"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中共党员</w:t>
            </w:r>
          </w:p>
        </w:tc>
        <w:tc>
          <w:tcPr>
            <w:tcW w:w="1657" w:type="dxa"/>
            <w:vMerge w:val="continue"/>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2362" w:type="dxa"/>
            <w:gridSpan w:val="4"/>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专业技术职务</w:t>
            </w:r>
          </w:p>
        </w:tc>
        <w:tc>
          <w:tcPr>
            <w:tcW w:w="1888"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教授</w:t>
            </w:r>
          </w:p>
        </w:tc>
        <w:tc>
          <w:tcPr>
            <w:tcW w:w="1517"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行政职务</w:t>
            </w:r>
          </w:p>
        </w:tc>
        <w:tc>
          <w:tcPr>
            <w:tcW w:w="1633" w:type="dxa"/>
            <w:gridSpan w:val="3"/>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无</w:t>
            </w:r>
          </w:p>
        </w:tc>
        <w:tc>
          <w:tcPr>
            <w:tcW w:w="1657" w:type="dxa"/>
            <w:vMerge w:val="continue"/>
            <w:tcBorders>
              <w:bottom w:val="nil"/>
            </w:tcBorders>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4" w:hRule="exact"/>
        </w:trPr>
        <w:tc>
          <w:tcPr>
            <w:tcW w:w="3384" w:type="dxa"/>
            <w:gridSpan w:val="5"/>
            <w:tcBorders>
              <w:top w:val="single" w:color="auto" w:sz="4" w:space="0"/>
              <w:left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近两年年度考核情况</w:t>
            </w:r>
          </w:p>
        </w:tc>
        <w:tc>
          <w:tcPr>
            <w:tcW w:w="2383"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合格</w:t>
            </w:r>
          </w:p>
        </w:tc>
        <w:tc>
          <w:tcPr>
            <w:tcW w:w="1633"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657" w:type="dxa"/>
            <w:tcBorders>
              <w:top w:val="nil"/>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9057" w:type="dxa"/>
            <w:gridSpan w:val="1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272"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189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6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272"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539</w:t>
            </w:r>
          </w:p>
        </w:tc>
        <w:tc>
          <w:tcPr>
            <w:tcW w:w="189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6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400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2017—2019</w:t>
            </w:r>
          </w:p>
        </w:tc>
        <w:tc>
          <w:tcPr>
            <w:tcW w:w="2272"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1013</w:t>
            </w:r>
          </w:p>
        </w:tc>
        <w:tc>
          <w:tcPr>
            <w:tcW w:w="189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6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900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272"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1552</w:t>
            </w:r>
          </w:p>
        </w:tc>
        <w:tc>
          <w:tcPr>
            <w:tcW w:w="189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6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1300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272"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9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6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057" w:type="dxa"/>
            <w:gridSpan w:val="1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809"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806"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80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1841"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A类课程</w:t>
            </w:r>
          </w:p>
        </w:tc>
        <w:tc>
          <w:tcPr>
            <w:tcW w:w="1809"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校级</w:t>
            </w:r>
          </w:p>
        </w:tc>
        <w:tc>
          <w:tcPr>
            <w:tcW w:w="1806"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0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2017-2018</w:t>
            </w:r>
          </w:p>
        </w:tc>
        <w:tc>
          <w:tcPr>
            <w:tcW w:w="1841"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09"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06"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0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41"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09"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06"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0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1841"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666" w:hRule="atLeast"/>
        </w:trPr>
        <w:tc>
          <w:tcPr>
            <w:tcW w:w="9057" w:type="dxa"/>
            <w:gridSpan w:val="14"/>
            <w:tcBorders>
              <w:top w:val="single" w:color="auto" w:sz="4" w:space="0"/>
              <w:left w:val="single" w:color="auto" w:sz="4" w:space="0"/>
              <w:bottom w:val="single" w:color="auto" w:sz="4" w:space="0"/>
              <w:right w:val="single" w:color="auto" w:sz="4" w:space="0"/>
            </w:tcBorders>
            <w:vAlign w:val="center"/>
          </w:tcPr>
          <w:p>
            <w:pPr>
              <w:spacing w:line="520" w:lineRule="exact"/>
              <w:rPr>
                <w:rFonts w:ascii="仿宋_GB2312" w:hAnsi="仿宋" w:eastAsia="仿宋_GB2312"/>
                <w:b/>
                <w:sz w:val="28"/>
                <w:szCs w:val="28"/>
              </w:rPr>
            </w:pPr>
            <w:r>
              <w:rPr>
                <w:rFonts w:hint="eastAsia" w:ascii="仿宋_GB2312" w:hAnsi="仿宋" w:eastAsia="仿宋_GB2312"/>
                <w:sz w:val="28"/>
                <w:szCs w:val="28"/>
              </w:rPr>
              <w:t>近两年参与学科建设情况（所作学术报告、参加学术会议等）:</w:t>
            </w:r>
          </w:p>
          <w:p>
            <w:pPr>
              <w:widowControl/>
              <w:tabs>
                <w:tab w:val="left" w:pos="546"/>
                <w:tab w:val="left" w:pos="1320"/>
              </w:tabs>
              <w:spacing w:line="380" w:lineRule="exact"/>
              <w:ind w:left="315" w:hanging="315" w:hangingChars="150"/>
              <w:rPr>
                <w:rFonts w:ascii="宋体" w:hAnsi="宋体"/>
                <w:szCs w:val="21"/>
              </w:rPr>
            </w:pPr>
            <w:r>
              <w:rPr>
                <w:rFonts w:hint="eastAsia" w:ascii="宋体" w:hAnsi="宋体"/>
                <w:szCs w:val="21"/>
              </w:rPr>
              <w:t>1.</w:t>
            </w:r>
            <w:r>
              <w:rPr>
                <w:rFonts w:ascii="宋体" w:hAnsi="宋体"/>
                <w:szCs w:val="21"/>
              </w:rPr>
              <w:t xml:space="preserve"> </w:t>
            </w:r>
            <w:r>
              <w:rPr>
                <w:rFonts w:hint="eastAsia" w:ascii="宋体" w:hAnsi="宋体"/>
                <w:szCs w:val="21"/>
              </w:rPr>
              <w:t>欧雪银.企业家</w:t>
            </w:r>
            <w:r>
              <w:rPr>
                <w:rFonts w:ascii="宋体" w:hAnsi="宋体"/>
                <w:szCs w:val="21"/>
              </w:rPr>
              <w:t>精神促进</w:t>
            </w:r>
            <w:r>
              <w:rPr>
                <w:rFonts w:hint="eastAsia" w:ascii="宋体" w:hAnsi="宋体"/>
                <w:szCs w:val="21"/>
              </w:rPr>
              <w:t>中国</w:t>
            </w:r>
            <w:r>
              <w:rPr>
                <w:rFonts w:ascii="宋体" w:hAnsi="宋体"/>
                <w:szCs w:val="21"/>
              </w:rPr>
              <w:t>制造业</w:t>
            </w:r>
            <w:r>
              <w:rPr>
                <w:rFonts w:hint="eastAsia" w:ascii="宋体" w:hAnsi="宋体"/>
                <w:szCs w:val="21"/>
              </w:rPr>
              <w:t>全球</w:t>
            </w:r>
            <w:r>
              <w:rPr>
                <w:rFonts w:ascii="宋体" w:hAnsi="宋体"/>
                <w:szCs w:val="21"/>
              </w:rPr>
              <w:t>竞争优势创造研究</w:t>
            </w:r>
            <w:r>
              <w:rPr>
                <w:rFonts w:hint="eastAsia" w:ascii="宋体" w:hAnsi="宋体"/>
                <w:szCs w:val="21"/>
              </w:rPr>
              <w:t>.</w:t>
            </w:r>
            <w:r>
              <w:rPr>
                <w:rFonts w:ascii="宋体" w:hAnsi="宋体"/>
                <w:szCs w:val="21"/>
              </w:rPr>
              <w:t xml:space="preserve">经济科学出版社,2017, ISBN:978-7-5141-8614-7 </w:t>
            </w:r>
            <w:r>
              <w:rPr>
                <w:rFonts w:hint="eastAsia" w:ascii="宋体" w:hAnsi="宋体"/>
                <w:szCs w:val="21"/>
              </w:rPr>
              <w:t>（科研分值：400分）</w:t>
            </w:r>
          </w:p>
          <w:p>
            <w:pPr>
              <w:widowControl/>
              <w:tabs>
                <w:tab w:val="left" w:pos="546"/>
                <w:tab w:val="left" w:pos="1320"/>
              </w:tabs>
              <w:spacing w:line="380" w:lineRule="exact"/>
              <w:ind w:left="420" w:hanging="420" w:hangingChars="200"/>
              <w:rPr>
                <w:rFonts w:ascii="宋体" w:hAnsi="宋体"/>
                <w:szCs w:val="21"/>
              </w:rPr>
            </w:pPr>
            <w:r>
              <w:rPr>
                <w:rFonts w:hint="eastAsia" w:ascii="宋体" w:hAnsi="宋体"/>
                <w:szCs w:val="21"/>
              </w:rPr>
              <w:t>2. 欧雪银.企业家人力资本对企业发展影响研究新进展.经济学动态,201</w:t>
            </w:r>
            <w:r>
              <w:rPr>
                <w:rFonts w:ascii="宋体" w:hAnsi="宋体"/>
                <w:szCs w:val="21"/>
              </w:rPr>
              <w:t>8,</w:t>
            </w:r>
            <w:r>
              <w:rPr>
                <w:rFonts w:hint="eastAsia" w:ascii="宋体" w:hAnsi="宋体"/>
                <w:szCs w:val="21"/>
              </w:rPr>
              <w:t>0</w:t>
            </w:r>
            <w:r>
              <w:rPr>
                <w:rFonts w:ascii="宋体" w:hAnsi="宋体"/>
                <w:szCs w:val="21"/>
              </w:rPr>
              <w:t>3</w:t>
            </w:r>
            <w:r>
              <w:rPr>
                <w:rFonts w:hint="eastAsia" w:ascii="宋体" w:hAnsi="宋体"/>
                <w:szCs w:val="21"/>
              </w:rPr>
              <w:t>（科研分值：800分）；</w:t>
            </w:r>
          </w:p>
          <w:p>
            <w:pPr>
              <w:widowControl/>
              <w:tabs>
                <w:tab w:val="left" w:pos="546"/>
                <w:tab w:val="left" w:pos="1320"/>
              </w:tabs>
              <w:spacing w:line="380" w:lineRule="exact"/>
              <w:ind w:left="420" w:hanging="420" w:hangingChars="200"/>
              <w:rPr>
                <w:rFonts w:ascii="宋体" w:hAnsi="宋体"/>
                <w:szCs w:val="21"/>
              </w:rPr>
            </w:pPr>
            <w:r>
              <w:rPr>
                <w:rFonts w:hint="eastAsia" w:ascii="宋体" w:hAnsi="宋体"/>
                <w:szCs w:val="21"/>
              </w:rPr>
              <w:t>3.</w:t>
            </w:r>
            <w:r>
              <w:rPr>
                <w:rFonts w:hint="eastAsia" w:eastAsia="楷体_GB2312"/>
                <w:snapToGrid w:val="0"/>
                <w:color w:val="000000"/>
                <w:kern w:val="0"/>
                <w:sz w:val="18"/>
                <w:szCs w:val="18"/>
              </w:rPr>
              <w:t xml:space="preserve"> </w:t>
            </w:r>
            <w:r>
              <w:rPr>
                <w:rFonts w:hint="eastAsia" w:ascii="宋体" w:hAnsi="宋体"/>
                <w:szCs w:val="21"/>
              </w:rPr>
              <w:t>欧雪银.产业结构高级化促进“制造服务业” 创造国际竞争优势研究.</w:t>
            </w:r>
            <w:r>
              <w:rPr>
                <w:rFonts w:ascii="宋体" w:hAnsi="宋体"/>
                <w:szCs w:val="21"/>
              </w:rPr>
              <w:t xml:space="preserve"> 社会科学家</w:t>
            </w:r>
            <w:r>
              <w:rPr>
                <w:rFonts w:hint="eastAsia" w:ascii="宋体" w:hAnsi="宋体"/>
                <w:szCs w:val="21"/>
              </w:rPr>
              <w:t>（C</w:t>
            </w:r>
            <w:r>
              <w:rPr>
                <w:rFonts w:ascii="宋体" w:hAnsi="宋体"/>
                <w:szCs w:val="21"/>
              </w:rPr>
              <w:t>SSCI</w:t>
            </w:r>
            <w:r>
              <w:rPr>
                <w:rFonts w:hint="eastAsia" w:ascii="宋体" w:hAnsi="宋体"/>
                <w:szCs w:val="21"/>
              </w:rPr>
              <w:t>拓展版）2019.04</w:t>
            </w:r>
            <w:r>
              <w:rPr>
                <w:rFonts w:ascii="宋体" w:hAnsi="宋体"/>
                <w:szCs w:val="21"/>
              </w:rPr>
              <w:t>(</w:t>
            </w:r>
            <w:r>
              <w:rPr>
                <w:rFonts w:hint="eastAsia" w:ascii="宋体" w:hAnsi="宋体"/>
                <w:szCs w:val="21"/>
              </w:rPr>
              <w:t>科研分值：</w:t>
            </w:r>
            <w:r>
              <w:rPr>
                <w:rFonts w:ascii="宋体" w:hAnsi="宋体"/>
                <w:szCs w:val="21"/>
              </w:rPr>
              <w:t>1</w:t>
            </w:r>
            <w:r>
              <w:rPr>
                <w:rFonts w:hint="eastAsia" w:ascii="宋体" w:hAnsi="宋体"/>
                <w:szCs w:val="21"/>
              </w:rPr>
              <w:t>00分）</w:t>
            </w:r>
          </w:p>
          <w:p>
            <w:pPr>
              <w:widowControl/>
              <w:tabs>
                <w:tab w:val="left" w:pos="546"/>
                <w:tab w:val="left" w:pos="1320"/>
              </w:tabs>
              <w:spacing w:line="380" w:lineRule="exact"/>
              <w:rPr>
                <w:rFonts w:ascii="宋体" w:hAnsi="宋体"/>
                <w:szCs w:val="21"/>
              </w:rPr>
            </w:pPr>
            <w:r>
              <w:rPr>
                <w:rFonts w:ascii="宋体" w:hAnsi="宋体"/>
                <w:szCs w:val="21"/>
              </w:rPr>
              <w:t>4</w:t>
            </w:r>
            <w:r>
              <w:rPr>
                <w:rFonts w:hint="eastAsia" w:ascii="宋体" w:hAnsi="宋体"/>
                <w:szCs w:val="21"/>
              </w:rPr>
              <w:t>.</w:t>
            </w:r>
            <w:r>
              <w:rPr>
                <w:rFonts w:ascii="宋体" w:hAnsi="宋体"/>
                <w:szCs w:val="21"/>
              </w:rPr>
              <w:t xml:space="preserve"> </w:t>
            </w:r>
            <w:r>
              <w:rPr>
                <w:rFonts w:hint="eastAsia" w:ascii="宋体" w:hAnsi="宋体"/>
                <w:szCs w:val="21"/>
              </w:rPr>
              <w:t>作为方向带头人参与2018年理论经济学双一流学科申报；</w:t>
            </w:r>
          </w:p>
          <w:p>
            <w:pPr>
              <w:widowControl/>
              <w:tabs>
                <w:tab w:val="left" w:pos="546"/>
                <w:tab w:val="left" w:pos="1320"/>
              </w:tabs>
              <w:spacing w:line="380" w:lineRule="exact"/>
              <w:rPr>
                <w:rFonts w:ascii="宋体" w:hAnsi="宋体"/>
                <w:szCs w:val="21"/>
              </w:rPr>
            </w:pPr>
            <w:r>
              <w:rPr>
                <w:rFonts w:ascii="宋体" w:hAnsi="宋体"/>
                <w:szCs w:val="21"/>
              </w:rPr>
              <w:t>5</w:t>
            </w:r>
            <w:r>
              <w:rPr>
                <w:rFonts w:hint="eastAsia" w:ascii="宋体" w:hAnsi="宋体"/>
                <w:szCs w:val="21"/>
              </w:rPr>
              <w:t>.</w:t>
            </w:r>
            <w:r>
              <w:rPr>
                <w:rFonts w:ascii="宋体" w:hAnsi="宋体"/>
                <w:szCs w:val="21"/>
              </w:rPr>
              <w:t xml:space="preserve"> </w:t>
            </w:r>
            <w:r>
              <w:rPr>
                <w:rFonts w:hint="eastAsia" w:ascii="宋体" w:hAnsi="宋体"/>
                <w:szCs w:val="21"/>
              </w:rPr>
              <w:t>参加2018年9月广州大学举办的青年经济学家年会（Y</w:t>
            </w:r>
            <w:r>
              <w:rPr>
                <w:rFonts w:ascii="宋体" w:hAnsi="宋体"/>
                <w:szCs w:val="21"/>
              </w:rPr>
              <w:t>ES</w:t>
            </w:r>
            <w:r>
              <w:rPr>
                <w:rFonts w:hint="eastAsia" w:ascii="宋体" w:hAnsi="宋体"/>
                <w:szCs w:val="21"/>
              </w:rPr>
              <w:t>）；</w:t>
            </w:r>
          </w:p>
          <w:p>
            <w:pPr>
              <w:widowControl/>
              <w:tabs>
                <w:tab w:val="left" w:pos="546"/>
                <w:tab w:val="left" w:pos="1320"/>
              </w:tabs>
              <w:spacing w:line="380" w:lineRule="exact"/>
              <w:ind w:left="210" w:hanging="210" w:hangingChars="100"/>
              <w:rPr>
                <w:rFonts w:ascii="宋体" w:hAnsi="宋体"/>
                <w:szCs w:val="21"/>
              </w:rPr>
            </w:pPr>
            <w:r>
              <w:rPr>
                <w:rFonts w:ascii="宋体" w:hAnsi="宋体"/>
                <w:szCs w:val="21"/>
              </w:rPr>
              <w:t>6</w:t>
            </w:r>
            <w:r>
              <w:rPr>
                <w:rFonts w:hint="eastAsia" w:ascii="宋体" w:hAnsi="宋体"/>
                <w:szCs w:val="21"/>
              </w:rPr>
              <w:t>.申报2017、2018湖南省自然科学基金；申报2018年湖南省社会科学基金；申报2019年教育部人文社会科学基金；申报2019年国家社会科学基金；申报2019湖南省教育厅教学改革项目；申报2019湖南省自然科学基金;申报2019地方留学基金。</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7</w:t>
            </w:r>
            <w:r>
              <w:rPr>
                <w:rFonts w:ascii="宋体" w:hAnsi="宋体"/>
                <w:szCs w:val="21"/>
              </w:rPr>
              <w:t>.</w:t>
            </w:r>
            <w:r>
              <w:rPr>
                <w:rFonts w:hint="eastAsia" w:ascii="宋体" w:hAnsi="宋体"/>
                <w:szCs w:val="21"/>
              </w:rPr>
              <w:t>结项国家社科基金青年项目：中部崛起新阶段企业家人力资本的作用及提升机制研究，12CJY020。</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8</w:t>
            </w:r>
            <w:r>
              <w:rPr>
                <w:rFonts w:ascii="宋体" w:hAnsi="宋体"/>
                <w:szCs w:val="21"/>
              </w:rPr>
              <w:t>.</w:t>
            </w:r>
            <w:r>
              <w:rPr>
                <w:rFonts w:hint="eastAsia" w:ascii="宋体" w:hAnsi="宋体"/>
                <w:szCs w:val="21"/>
              </w:rPr>
              <w:t>完成教育厅科学研究重点项目：创造“制造服务业”国际竞争优势的制度安排研究,12</w:t>
            </w:r>
            <w:r>
              <w:rPr>
                <w:rFonts w:ascii="宋体" w:hAnsi="宋体"/>
                <w:szCs w:val="21"/>
              </w:rPr>
              <w:t>A024.</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9.2018年完成湖南省学科带头人培养对象（2014-2017）验收；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2" w:hRule="atLeast"/>
        </w:trPr>
        <w:tc>
          <w:tcPr>
            <w:tcW w:w="9057" w:type="dxa"/>
            <w:gridSpan w:val="14"/>
            <w:tcBorders>
              <w:top w:val="single" w:color="auto" w:sz="4" w:space="0"/>
              <w:left w:val="single" w:color="auto" w:sz="4" w:space="0"/>
              <w:bottom w:val="single" w:color="auto" w:sz="4" w:space="0"/>
              <w:right w:val="single" w:color="auto" w:sz="4" w:space="0"/>
            </w:tcBorders>
          </w:tcPr>
          <w:p>
            <w:pPr>
              <w:spacing w:line="520" w:lineRule="exact"/>
              <w:rPr>
                <w:rFonts w:ascii="仿宋_GB2312" w:hAnsi="仿宋" w:eastAsia="仿宋_GB2312"/>
                <w:b/>
                <w:sz w:val="28"/>
                <w:szCs w:val="28"/>
              </w:rPr>
            </w:pPr>
            <w:r>
              <w:rPr>
                <w:rFonts w:hint="eastAsia" w:ascii="仿宋_GB2312" w:hAnsi="仿宋" w:eastAsia="仿宋_GB2312"/>
                <w:sz w:val="28"/>
                <w:szCs w:val="28"/>
              </w:rPr>
              <w:t>近两年参与专业建设情况或其他公益性工作:</w:t>
            </w:r>
          </w:p>
          <w:p>
            <w:pPr>
              <w:widowControl/>
              <w:tabs>
                <w:tab w:val="left" w:pos="546"/>
                <w:tab w:val="left" w:pos="1320"/>
              </w:tabs>
              <w:spacing w:line="380" w:lineRule="exact"/>
              <w:rPr>
                <w:rFonts w:ascii="宋体" w:hAnsi="宋体"/>
                <w:szCs w:val="21"/>
              </w:rPr>
            </w:pPr>
            <w:r>
              <w:rPr>
                <w:rFonts w:hint="eastAsia" w:ascii="宋体" w:hAnsi="宋体"/>
                <w:szCs w:val="21"/>
              </w:rPr>
              <w:t>1.欧雪银.</w:t>
            </w:r>
            <w:bookmarkStart w:id="0" w:name="_Hlk517130322"/>
            <w:r>
              <w:rPr>
                <w:rFonts w:hint="eastAsia" w:ascii="宋体" w:hAnsi="宋体"/>
                <w:szCs w:val="21"/>
              </w:rPr>
              <w:t xml:space="preserve"> 湖南财政经济学院2019立项翻转课堂:宏观经济学；</w:t>
            </w:r>
          </w:p>
          <w:p>
            <w:pPr>
              <w:widowControl/>
              <w:tabs>
                <w:tab w:val="left" w:pos="546"/>
                <w:tab w:val="left" w:pos="1320"/>
              </w:tabs>
              <w:spacing w:line="380" w:lineRule="exact"/>
              <w:rPr>
                <w:rFonts w:ascii="宋体" w:hAnsi="宋体"/>
                <w:szCs w:val="21"/>
              </w:rPr>
            </w:pPr>
            <w:r>
              <w:rPr>
                <w:rFonts w:hint="eastAsia" w:ascii="宋体" w:hAnsi="宋体"/>
                <w:szCs w:val="21"/>
              </w:rPr>
              <w:t>2.欧雪银.湖南财政经济学院2018立项精品开放课程:宏观经济学</w:t>
            </w:r>
            <w:bookmarkEnd w:id="0"/>
            <w:r>
              <w:rPr>
                <w:rFonts w:hint="eastAsia" w:ascii="宋体" w:hAnsi="宋体"/>
                <w:szCs w:val="21"/>
              </w:rPr>
              <w:t>;完成</w:t>
            </w:r>
          </w:p>
          <w:p>
            <w:pPr>
              <w:widowControl/>
              <w:tabs>
                <w:tab w:val="left" w:pos="546"/>
                <w:tab w:val="left" w:pos="1320"/>
              </w:tabs>
              <w:spacing w:line="380" w:lineRule="exact"/>
              <w:ind w:left="315" w:hanging="315" w:hangingChars="150"/>
              <w:rPr>
                <w:rFonts w:ascii="宋体" w:hAnsi="宋体"/>
                <w:szCs w:val="21"/>
              </w:rPr>
            </w:pPr>
            <w:r>
              <w:rPr>
                <w:rFonts w:hint="eastAsia" w:ascii="宋体" w:hAnsi="宋体"/>
                <w:szCs w:val="21"/>
              </w:rPr>
              <w:t>3.欧雪银.指导2</w:t>
            </w:r>
            <w:r>
              <w:rPr>
                <w:rFonts w:ascii="宋体" w:hAnsi="宋体"/>
                <w:szCs w:val="21"/>
              </w:rPr>
              <w:t>017</w:t>
            </w:r>
            <w:r>
              <w:rPr>
                <w:rFonts w:hint="eastAsia" w:ascii="宋体" w:hAnsi="宋体"/>
                <w:szCs w:val="21"/>
              </w:rPr>
              <w:t>级商务经济学金正等同学的作品“虚拟偶像发展机制研究”，在全国商务经济学首届应用分析大赛荣获三等奖；</w:t>
            </w:r>
          </w:p>
          <w:p>
            <w:pPr>
              <w:widowControl/>
              <w:tabs>
                <w:tab w:val="left" w:pos="546"/>
                <w:tab w:val="left" w:pos="1320"/>
              </w:tabs>
              <w:spacing w:line="380" w:lineRule="exact"/>
              <w:ind w:left="315" w:hanging="315" w:hangingChars="150"/>
              <w:rPr>
                <w:rFonts w:ascii="宋体" w:hAnsi="宋体"/>
                <w:szCs w:val="21"/>
              </w:rPr>
            </w:pPr>
            <w:r>
              <w:rPr>
                <w:rFonts w:hint="eastAsia" w:ascii="宋体" w:hAnsi="宋体"/>
                <w:szCs w:val="21"/>
              </w:rPr>
              <w:t>4.</w:t>
            </w:r>
            <w:r>
              <w:rPr>
                <w:rFonts w:ascii="宋体" w:hAnsi="宋体"/>
                <w:szCs w:val="21"/>
              </w:rPr>
              <w:t xml:space="preserve"> </w:t>
            </w:r>
            <w:r>
              <w:rPr>
                <w:rFonts w:hint="eastAsia" w:ascii="宋体" w:hAnsi="宋体"/>
                <w:szCs w:val="21"/>
              </w:rPr>
              <w:t>欧雪银.组织2</w:t>
            </w:r>
            <w:r>
              <w:rPr>
                <w:rFonts w:ascii="宋体" w:hAnsi="宋体"/>
                <w:szCs w:val="21"/>
              </w:rPr>
              <w:t>017</w:t>
            </w:r>
            <w:r>
              <w:rPr>
                <w:rFonts w:hint="eastAsia" w:ascii="宋体" w:hAnsi="宋体"/>
                <w:szCs w:val="21"/>
              </w:rPr>
              <w:t>级商务经济学吴沛烨等同学的作品“在十九大精神下‘互联网+’创新思维的旅游发展现状及新思路——基于共享旅游的发展分析”,在全国商务经济学首届应用分析大赛荣获二等奖；</w:t>
            </w:r>
          </w:p>
          <w:p>
            <w:pPr>
              <w:widowControl/>
              <w:tabs>
                <w:tab w:val="left" w:pos="546"/>
                <w:tab w:val="left" w:pos="1320"/>
              </w:tabs>
              <w:spacing w:line="380" w:lineRule="exact"/>
              <w:ind w:left="315" w:hanging="315" w:hangingChars="150"/>
              <w:rPr>
                <w:rFonts w:ascii="宋体" w:hAnsi="宋体"/>
                <w:szCs w:val="21"/>
              </w:rPr>
            </w:pPr>
            <w:r>
              <w:rPr>
                <w:rFonts w:hint="eastAsia" w:ascii="宋体" w:hAnsi="宋体"/>
                <w:szCs w:val="21"/>
              </w:rPr>
              <w:t>5.</w:t>
            </w:r>
            <w:r>
              <w:rPr>
                <w:rFonts w:ascii="宋体" w:hAnsi="宋体"/>
                <w:szCs w:val="21"/>
              </w:rPr>
              <w:t xml:space="preserve"> </w:t>
            </w:r>
            <w:r>
              <w:rPr>
                <w:rFonts w:hint="eastAsia" w:ascii="宋体" w:hAnsi="宋体"/>
                <w:szCs w:val="21"/>
              </w:rPr>
              <w:t>欧雪银.指导2017级金融学专业童俊博等同学的作品“‘易答 一对一</w:t>
            </w:r>
            <w:r>
              <w:rPr>
                <w:rFonts w:ascii="宋体" w:hAnsi="宋体"/>
                <w:szCs w:val="21"/>
              </w:rPr>
              <w:t>’</w:t>
            </w:r>
            <w:r>
              <w:rPr>
                <w:rFonts w:hint="eastAsia" w:ascii="宋体" w:hAnsi="宋体"/>
                <w:szCs w:val="21"/>
              </w:rPr>
              <w:t>模式下的大学生服务平台</w:t>
            </w:r>
            <w:r>
              <w:rPr>
                <w:rFonts w:ascii="宋体" w:hAnsi="宋体"/>
                <w:szCs w:val="21"/>
              </w:rPr>
              <w:t>”</w:t>
            </w:r>
            <w:r>
              <w:rPr>
                <w:rFonts w:hint="eastAsia" w:ascii="宋体" w:hAnsi="宋体"/>
                <w:szCs w:val="21"/>
              </w:rPr>
              <w:t>在第二届全国大学生电子设计创新创意大赛复赛中荣获二等奖；</w:t>
            </w:r>
          </w:p>
          <w:p>
            <w:pPr>
              <w:widowControl/>
              <w:tabs>
                <w:tab w:val="left" w:pos="546"/>
                <w:tab w:val="left" w:pos="1320"/>
              </w:tabs>
              <w:spacing w:line="380" w:lineRule="exact"/>
              <w:rPr>
                <w:rFonts w:ascii="宋体" w:hAnsi="宋体"/>
                <w:szCs w:val="21"/>
              </w:rPr>
            </w:pPr>
            <w:r>
              <w:rPr>
                <w:rFonts w:hint="eastAsia" w:ascii="宋体" w:hAnsi="宋体"/>
                <w:szCs w:val="21"/>
              </w:rPr>
              <w:t>6.欧雪银.指导作品“平安汽车用品销售公司”荣获2015湖南省创青春挑战杯大赛三等奖；</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7.欧雪银.2016年申报商务经济学专业获批，2017年商务经济学开始招生；</w:t>
            </w:r>
          </w:p>
          <w:p>
            <w:pPr>
              <w:widowControl/>
              <w:tabs>
                <w:tab w:val="left" w:pos="546"/>
                <w:tab w:val="left" w:pos="1320"/>
              </w:tabs>
              <w:spacing w:line="380" w:lineRule="exact"/>
              <w:ind w:left="315" w:hanging="315" w:hangingChars="150"/>
              <w:rPr>
                <w:rFonts w:ascii="宋体" w:hAnsi="宋体"/>
                <w:szCs w:val="21"/>
              </w:rPr>
            </w:pPr>
            <w:r>
              <w:rPr>
                <w:rFonts w:hint="eastAsia" w:ascii="宋体" w:hAnsi="宋体"/>
                <w:szCs w:val="21"/>
              </w:rPr>
              <w:t>8.欧雪银.制定2017级湖南财政经济学院商务经济学专业人才培养方案，并培训相关教师学习人才培养方案的制定；2018级商务经济学专业人才培养方案在修订过程中，其课程设计沿用2017级的课程设计；</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9.欧雪银.2017.06.11-06.1</w:t>
            </w:r>
            <w:r>
              <w:rPr>
                <w:rFonts w:ascii="宋体" w:hAnsi="宋体"/>
                <w:szCs w:val="21"/>
              </w:rPr>
              <w:t>5</w:t>
            </w:r>
            <w:r>
              <w:rPr>
                <w:rFonts w:hint="eastAsia" w:ascii="宋体" w:hAnsi="宋体"/>
                <w:szCs w:val="21"/>
              </w:rPr>
              <w:t>重庆二师、三峡学院学习商务经济学专业建设（5天）；</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10.欧雪银.2</w:t>
            </w:r>
            <w:r>
              <w:rPr>
                <w:rFonts w:ascii="宋体" w:hAnsi="宋体"/>
                <w:szCs w:val="21"/>
              </w:rPr>
              <w:t xml:space="preserve">017.08.23-08.30 </w:t>
            </w:r>
            <w:r>
              <w:rPr>
                <w:rFonts w:hint="eastAsia" w:ascii="宋体" w:hAnsi="宋体"/>
                <w:szCs w:val="21"/>
              </w:rPr>
              <w:t>华中师范大学教学能力提升、教学改革学习（8天）；</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11.欧雪银.2</w:t>
            </w:r>
            <w:r>
              <w:rPr>
                <w:rFonts w:ascii="宋体" w:hAnsi="宋体"/>
                <w:szCs w:val="21"/>
              </w:rPr>
              <w:t xml:space="preserve">017.11.16-11.19 </w:t>
            </w:r>
            <w:r>
              <w:rPr>
                <w:rFonts w:hint="eastAsia" w:ascii="宋体" w:hAnsi="宋体"/>
                <w:szCs w:val="21"/>
              </w:rPr>
              <w:t>参加重庆二师举办的商务经济学专业建设研讨会（3天）；</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12.欧雪银.2018年举办了“财务视角下中国长城科技集团商业模式—2017级商务经济学专业认知讲座”；</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13.欧雪银.2018.05.04-05.06，到北京城市学院，参加成都杰科力公司主办的经济学沙盘实验学习（3天）；</w:t>
            </w:r>
          </w:p>
          <w:p>
            <w:pPr>
              <w:widowControl/>
              <w:tabs>
                <w:tab w:val="left" w:pos="546"/>
                <w:tab w:val="left" w:pos="1320"/>
              </w:tabs>
              <w:spacing w:line="380" w:lineRule="exact"/>
              <w:ind w:left="210" w:hanging="210" w:hangingChars="100"/>
              <w:rPr>
                <w:rFonts w:ascii="宋体" w:hAnsi="宋体"/>
                <w:szCs w:val="21"/>
              </w:rPr>
            </w:pPr>
            <w:r>
              <w:rPr>
                <w:rFonts w:hint="eastAsia" w:ascii="宋体" w:hAnsi="宋体"/>
                <w:szCs w:val="21"/>
              </w:rPr>
              <w:t>14.欧雪银.2018.06.08-2018.06.10，到上海商学院,参加全国商务经济学发展研讨会（3天）；</w:t>
            </w:r>
          </w:p>
          <w:p>
            <w:pPr>
              <w:widowControl/>
              <w:tabs>
                <w:tab w:val="left" w:pos="546"/>
                <w:tab w:val="left" w:pos="1320"/>
              </w:tabs>
              <w:spacing w:line="380" w:lineRule="exact"/>
              <w:rPr>
                <w:rFonts w:ascii="宋体" w:hAnsi="宋体"/>
                <w:szCs w:val="21"/>
              </w:rPr>
            </w:pPr>
            <w:r>
              <w:rPr>
                <w:rFonts w:hint="eastAsia" w:ascii="宋体" w:hAnsi="宋体"/>
                <w:szCs w:val="21"/>
              </w:rPr>
              <w:t>15.欧雪银.2019.06.20-2018.06.24，到新疆大学参加《商业模式设计与创新》课程师资研讨会；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057" w:type="dxa"/>
            <w:gridSpan w:val="14"/>
            <w:tcBorders>
              <w:top w:val="single" w:color="auto" w:sz="4" w:space="0"/>
              <w:left w:val="single" w:color="auto" w:sz="4" w:space="0"/>
              <w:bottom w:val="single" w:color="auto" w:sz="4" w:space="0"/>
              <w:right w:val="single" w:color="auto" w:sz="4" w:space="0"/>
            </w:tcBorders>
            <w:vAlign w:val="center"/>
          </w:tcPr>
          <w:p>
            <w:pPr>
              <w:spacing w:line="400" w:lineRule="exact"/>
              <w:ind w:firstLine="2100" w:firstLineChars="750"/>
              <w:rPr>
                <w:rFonts w:ascii="黑体" w:hAnsi="黑体" w:eastAsia="黑体"/>
                <w:bCs/>
                <w:sz w:val="28"/>
                <w:szCs w:val="28"/>
              </w:rPr>
            </w:pPr>
            <w:r>
              <w:rPr>
                <w:rFonts w:ascii="黑体" w:hAnsi="黑体" w:eastAsia="黑体"/>
                <w:bCs/>
                <w:sz w:val="28"/>
                <w:szCs w:val="28"/>
              </w:rPr>
              <w:t>优秀事迹介绍（控制在1500字以内）</w:t>
            </w:r>
          </w:p>
          <w:p>
            <w:pPr>
              <w:spacing w:line="360" w:lineRule="exact"/>
              <w:ind w:firstLine="482"/>
              <w:rPr>
                <w:rFonts w:hint="eastAsia" w:ascii="黑体" w:hAnsi="黑体" w:eastAsia="黑体"/>
                <w:bCs/>
                <w:szCs w:val="21"/>
              </w:rPr>
            </w:pPr>
            <w:r>
              <w:rPr>
                <w:rFonts w:hint="eastAsia" w:ascii="黑体" w:hAnsi="黑体" w:eastAsia="黑体"/>
                <w:bCs/>
                <w:szCs w:val="21"/>
              </w:rPr>
              <w:t>2017-2019两年期间，本人教学工作量1552课时，科研分值1300分。在教学工作的主要亮点是立项了宏观经济学校级2018在线精品开放课程、2019翻转课堂；专业建设工作的亮点是申报了商务经济学专业并于2017年成功招生，随后投入教学商务经济学专业建设工作；科研工作的主要亮点是在百佳出版社出版专著一部，在一类期刊经济学动态发表论文一篇，结项了国家社科基金项目；学业导师的工作的亮点是在适当的时候给予学生适当的指导。</w:t>
            </w:r>
          </w:p>
          <w:p>
            <w:pPr>
              <w:spacing w:line="360" w:lineRule="exact"/>
              <w:ind w:firstLine="482"/>
              <w:rPr>
                <w:rFonts w:ascii="黑体" w:hAnsi="黑体" w:eastAsia="黑体"/>
                <w:bCs/>
                <w:szCs w:val="21"/>
              </w:rPr>
            </w:pPr>
            <w:r>
              <w:rPr>
                <w:rFonts w:ascii="黑体" w:hAnsi="黑体" w:eastAsia="黑体"/>
                <w:bCs/>
                <w:szCs w:val="21"/>
              </w:rPr>
              <w:t>一、教学工作</w:t>
            </w:r>
          </w:p>
          <w:p>
            <w:pPr>
              <w:spacing w:line="360" w:lineRule="exact"/>
              <w:ind w:firstLine="482"/>
              <w:rPr>
                <w:rFonts w:hint="eastAsia"/>
                <w:bCs/>
                <w:szCs w:val="21"/>
              </w:rPr>
            </w:pPr>
            <w:r>
              <w:rPr>
                <w:rFonts w:hint="eastAsia"/>
                <w:bCs/>
                <w:szCs w:val="21"/>
              </w:rPr>
              <w:t>本人在教学方面，2</w:t>
            </w:r>
            <w:r>
              <w:rPr>
                <w:bCs/>
                <w:szCs w:val="21"/>
              </w:rPr>
              <w:t>017</w:t>
            </w:r>
            <w:r>
              <w:rPr>
                <w:rFonts w:hint="eastAsia"/>
                <w:bCs/>
                <w:szCs w:val="21"/>
              </w:rPr>
              <w:t>主讲 “微观经济学”,微观经济学制作的是双语课件，尽量地以详细的资料和案例充实课堂。2017、</w:t>
            </w:r>
            <w:r>
              <w:rPr>
                <w:bCs/>
                <w:szCs w:val="21"/>
              </w:rPr>
              <w:t>2018</w:t>
            </w:r>
            <w:r>
              <w:rPr>
                <w:rFonts w:hint="eastAsia"/>
                <w:bCs/>
                <w:szCs w:val="21"/>
              </w:rPr>
              <w:t>、</w:t>
            </w:r>
            <w:r>
              <w:rPr>
                <w:bCs/>
                <w:szCs w:val="21"/>
              </w:rPr>
              <w:t>2019主讲“宏观经济学”</w:t>
            </w:r>
            <w:r>
              <w:rPr>
                <w:rFonts w:hint="eastAsia"/>
                <w:bCs/>
                <w:szCs w:val="21"/>
              </w:rPr>
              <w:t>，</w:t>
            </w:r>
            <w:r>
              <w:rPr>
                <w:bCs/>
                <w:szCs w:val="21"/>
              </w:rPr>
              <w:t>引进雨课堂进行</w:t>
            </w:r>
            <w:r>
              <w:rPr>
                <w:rFonts w:hint="eastAsia"/>
                <w:bCs/>
                <w:szCs w:val="21"/>
              </w:rPr>
              <w:t>混合式</w:t>
            </w:r>
            <w:r>
              <w:rPr>
                <w:bCs/>
                <w:szCs w:val="21"/>
              </w:rPr>
              <w:t>教学改革。</w:t>
            </w:r>
            <w:r>
              <w:rPr>
                <w:rFonts w:hint="eastAsia"/>
                <w:bCs/>
                <w:szCs w:val="21"/>
              </w:rPr>
              <w:t>本人在上宏观经济学的过程中，不断优化宏观经济学课件；在教学过程中，极力培养学生分析国家宏观经济问题的能力。在教学过程中，每天都有</w:t>
            </w:r>
            <w:r>
              <w:rPr>
                <w:bCs/>
                <w:szCs w:val="21"/>
              </w:rPr>
              <w:t>在微信上给学生答疑</w:t>
            </w:r>
            <w:r>
              <w:rPr>
                <w:rFonts w:hint="eastAsia"/>
                <w:bCs/>
                <w:szCs w:val="21"/>
              </w:rPr>
              <w:t>，对学生有问必答</w:t>
            </w:r>
            <w:r>
              <w:rPr>
                <w:bCs/>
                <w:szCs w:val="21"/>
              </w:rPr>
              <w:t>。</w:t>
            </w:r>
          </w:p>
          <w:p>
            <w:pPr>
              <w:spacing w:line="360" w:lineRule="exact"/>
              <w:ind w:firstLine="482"/>
              <w:rPr>
                <w:rFonts w:hint="eastAsia"/>
                <w:bCs/>
                <w:szCs w:val="21"/>
              </w:rPr>
            </w:pPr>
            <w:r>
              <w:rPr>
                <w:rFonts w:hint="eastAsia"/>
                <w:bCs/>
                <w:szCs w:val="21"/>
              </w:rPr>
              <w:t>本人两年来积极组建宏观经济学课程组，将经济学系老师们组织在一起，成功立项了2018宏观经济学校级精品开放课程、2019宏观经济学校级翻转课堂。2019年在教务处的要求下，将雨课堂的课程建设资源在一周之内搬到超星学习通上，把利用雨课堂教学改为利用超星学习通教学，教师对整个课堂教学环节可以把控。宏观经济学教学团队也可以使用该课程资源上课。</w:t>
            </w:r>
          </w:p>
          <w:p>
            <w:pPr>
              <w:spacing w:line="360" w:lineRule="exact"/>
              <w:ind w:firstLine="525" w:firstLineChars="250"/>
              <w:rPr>
                <w:bCs/>
                <w:szCs w:val="21"/>
              </w:rPr>
            </w:pPr>
            <w:r>
              <w:rPr>
                <w:rFonts w:hint="eastAsia"/>
                <w:bCs/>
                <w:szCs w:val="21"/>
              </w:rPr>
              <w:t>本人的教学工作还包括学业指导，学业指导具体的内容包括：对2017级</w:t>
            </w:r>
            <w:r>
              <w:rPr>
                <w:bCs/>
                <w:szCs w:val="21"/>
              </w:rPr>
              <w:t>新生进行</w:t>
            </w:r>
            <w:r>
              <w:rPr>
                <w:rFonts w:hint="eastAsia"/>
                <w:bCs/>
                <w:szCs w:val="21"/>
              </w:rPr>
              <w:t>入学学业</w:t>
            </w:r>
            <w:r>
              <w:rPr>
                <w:bCs/>
                <w:szCs w:val="21"/>
              </w:rPr>
              <w:t>规划</w:t>
            </w:r>
            <w:r>
              <w:rPr>
                <w:rFonts w:hint="eastAsia"/>
                <w:bCs/>
                <w:szCs w:val="21"/>
              </w:rPr>
              <w:t>教育；</w:t>
            </w:r>
            <w:r>
              <w:rPr>
                <w:bCs/>
                <w:szCs w:val="21"/>
              </w:rPr>
              <w:t>军训时</w:t>
            </w:r>
            <w:r>
              <w:rPr>
                <w:rFonts w:hint="eastAsia"/>
                <w:bCs/>
                <w:szCs w:val="21"/>
              </w:rPr>
              <w:t>就</w:t>
            </w:r>
            <w:r>
              <w:rPr>
                <w:bCs/>
                <w:szCs w:val="21"/>
              </w:rPr>
              <w:t>开始引导学生学英语</w:t>
            </w:r>
            <w:r>
              <w:rPr>
                <w:rFonts w:hint="eastAsia"/>
                <w:bCs/>
                <w:szCs w:val="21"/>
              </w:rPr>
              <w:t>；</w:t>
            </w:r>
            <w:r>
              <w:rPr>
                <w:bCs/>
                <w:szCs w:val="21"/>
              </w:rPr>
              <w:t>指导学生做学业规划、</w:t>
            </w:r>
            <w:r>
              <w:rPr>
                <w:rFonts w:hint="eastAsia"/>
                <w:bCs/>
                <w:szCs w:val="21"/>
              </w:rPr>
              <w:t>学习</w:t>
            </w:r>
            <w:r>
              <w:rPr>
                <w:bCs/>
                <w:szCs w:val="21"/>
              </w:rPr>
              <w:t>计划</w:t>
            </w:r>
            <w:r>
              <w:rPr>
                <w:rFonts w:hint="eastAsia"/>
                <w:bCs/>
                <w:szCs w:val="21"/>
              </w:rPr>
              <w:t>、</w:t>
            </w:r>
            <w:r>
              <w:rPr>
                <w:bCs/>
                <w:szCs w:val="21"/>
              </w:rPr>
              <w:t>建立学习</w:t>
            </w:r>
            <w:r>
              <w:rPr>
                <w:rFonts w:hint="eastAsia"/>
                <w:bCs/>
                <w:szCs w:val="21"/>
              </w:rPr>
              <w:t>小组；在大一就给学生</w:t>
            </w:r>
            <w:r>
              <w:rPr>
                <w:bCs/>
                <w:szCs w:val="21"/>
              </w:rPr>
              <w:t>带来榜样，</w:t>
            </w:r>
            <w:r>
              <w:rPr>
                <w:rFonts w:hint="eastAsia"/>
                <w:bCs/>
                <w:szCs w:val="21"/>
              </w:rPr>
              <w:t>邀请</w:t>
            </w:r>
            <w:r>
              <w:rPr>
                <w:bCs/>
                <w:szCs w:val="21"/>
              </w:rPr>
              <w:t>刘博文</w:t>
            </w:r>
            <w:r>
              <w:rPr>
                <w:rFonts w:hint="eastAsia"/>
                <w:bCs/>
                <w:szCs w:val="21"/>
              </w:rPr>
              <w:t>、邱伟旋、简蓓茜等同学对2017级商务经济学进行创新大赛或考研讲座；</w:t>
            </w:r>
            <w:r>
              <w:rPr>
                <w:bCs/>
                <w:szCs w:val="21"/>
              </w:rPr>
              <w:t>督促学生执行计划学习</w:t>
            </w:r>
            <w:r>
              <w:rPr>
                <w:rFonts w:hint="eastAsia"/>
                <w:bCs/>
                <w:szCs w:val="21"/>
              </w:rPr>
              <w:t>、</w:t>
            </w:r>
            <w:r>
              <w:rPr>
                <w:bCs/>
                <w:szCs w:val="21"/>
              </w:rPr>
              <w:t>指导学生学习方法</w:t>
            </w:r>
            <w:r>
              <w:rPr>
                <w:rFonts w:hint="eastAsia"/>
                <w:bCs/>
                <w:szCs w:val="21"/>
              </w:rPr>
              <w:t>；指导学生学习人才培养方案、选课等</w:t>
            </w:r>
            <w:bookmarkStart w:id="1" w:name="_Toc523670147"/>
            <w:r>
              <w:rPr>
                <w:rFonts w:hint="eastAsia"/>
                <w:bCs/>
                <w:szCs w:val="21"/>
              </w:rPr>
              <w:t>；</w:t>
            </w:r>
            <w:bookmarkEnd w:id="1"/>
            <w:r>
              <w:rPr>
                <w:rFonts w:hint="eastAsia"/>
                <w:bCs/>
                <w:szCs w:val="21"/>
              </w:rPr>
              <w:t>对学生参加全国商务经济学专业大赛、互联网+大赛进行指导。组织专业认知讲座、修改专业认知报告，推选优秀专业认知报告并上传到学院网站。随时针对学生的具体问题进行适当的指导，坚持每周都对学生进行有意义的指导，关心2017级商务经济学专业每一个学生的学习和思想动向。</w:t>
            </w:r>
          </w:p>
          <w:p>
            <w:pPr>
              <w:spacing w:line="360" w:lineRule="exact"/>
              <w:ind w:firstLine="525" w:firstLineChars="250"/>
              <w:rPr>
                <w:rFonts w:hint="eastAsia"/>
                <w:bCs/>
                <w:szCs w:val="21"/>
              </w:rPr>
            </w:pPr>
            <w:r>
              <w:rPr>
                <w:rFonts w:hint="eastAsia"/>
                <w:bCs/>
                <w:szCs w:val="21"/>
              </w:rPr>
              <w:t>2018年，本人邀请长城科技集团财务总监刘文彬先生，为2017级商务经济学专业学生进行“财务视角下中国长城科技集团商业模式”主题认知讲座。通过这场认知讲座，2017级商务经济学专业的学生认识到了理论与现实的差距，大学生与企业高管的差距，大一学生与就业和考研之间的差距。</w:t>
            </w:r>
          </w:p>
          <w:p>
            <w:pPr>
              <w:spacing w:line="360" w:lineRule="exact"/>
              <w:ind w:firstLine="482"/>
              <w:rPr>
                <w:rFonts w:ascii="黑体" w:hAnsi="黑体" w:eastAsia="黑体"/>
                <w:bCs/>
                <w:szCs w:val="21"/>
              </w:rPr>
            </w:pPr>
            <w:r>
              <w:rPr>
                <w:rFonts w:hint="eastAsia" w:ascii="黑体" w:hAnsi="黑体" w:eastAsia="黑体"/>
                <w:bCs/>
                <w:szCs w:val="21"/>
              </w:rPr>
              <w:t>二、</w:t>
            </w:r>
            <w:r>
              <w:rPr>
                <w:rFonts w:ascii="黑体" w:hAnsi="黑体" w:eastAsia="黑体"/>
                <w:bCs/>
                <w:szCs w:val="21"/>
              </w:rPr>
              <w:t>专业建设</w:t>
            </w:r>
          </w:p>
          <w:p>
            <w:pPr>
              <w:spacing w:line="360" w:lineRule="exact"/>
              <w:ind w:firstLine="525" w:firstLineChars="250"/>
              <w:rPr>
                <w:bCs/>
                <w:szCs w:val="21"/>
              </w:rPr>
            </w:pPr>
            <w:r>
              <w:rPr>
                <w:rFonts w:hint="eastAsia"/>
                <w:bCs/>
                <w:szCs w:val="21"/>
              </w:rPr>
              <w:t>本人所申报的商务经济学专业，在2017年成功招收第一届学生，在2018年招生第二届学生。本人积极组建教学团队，将经济学系老师们组织在一起，申报“商务经济学”这个特色专业，该专业申报成功，于2017年3月教育部高教司网站公示结果。随后开始带领经济学教研室全体老师制定商务经济学专业人才培养方案、进行专业建设、组建课程团队。</w:t>
            </w:r>
          </w:p>
          <w:p>
            <w:pPr>
              <w:spacing w:line="360" w:lineRule="exact"/>
              <w:ind w:firstLine="525" w:firstLineChars="250"/>
              <w:rPr>
                <w:bCs/>
                <w:szCs w:val="21"/>
              </w:rPr>
            </w:pPr>
            <w:r>
              <w:rPr>
                <w:rFonts w:hint="eastAsia"/>
                <w:bCs/>
                <w:szCs w:val="21"/>
              </w:rPr>
              <w:t>本人</w:t>
            </w:r>
            <w:r>
              <w:rPr>
                <w:bCs/>
                <w:szCs w:val="21"/>
              </w:rPr>
              <w:t>组织2017商务经济学专业两组学生参赛，获全国商务经济学专业大赛二等奖、三等奖各一项</w:t>
            </w:r>
            <w:r>
              <w:rPr>
                <w:rFonts w:hint="eastAsia"/>
                <w:bCs/>
                <w:szCs w:val="21"/>
              </w:rPr>
              <w:t>；</w:t>
            </w:r>
            <w:r>
              <w:rPr>
                <w:bCs/>
                <w:szCs w:val="21"/>
              </w:rPr>
              <w:t>指导2017级金融专业童俊博等获“第二届全国大学生电子设计创意创新大赛”复赛二等奖。</w:t>
            </w:r>
            <w:r>
              <w:rPr>
                <w:rFonts w:hint="eastAsia"/>
                <w:bCs/>
                <w:szCs w:val="21"/>
              </w:rPr>
              <w:t>联系并带领2017、2018级商务经济学专业完成认知实习的参观部分。</w:t>
            </w:r>
          </w:p>
          <w:p>
            <w:pPr>
              <w:spacing w:line="360" w:lineRule="exact"/>
              <w:ind w:firstLine="482"/>
              <w:rPr>
                <w:rFonts w:ascii="黑体" w:hAnsi="黑体" w:eastAsia="黑体"/>
                <w:bCs/>
                <w:szCs w:val="21"/>
              </w:rPr>
            </w:pPr>
            <w:r>
              <w:rPr>
                <w:rFonts w:ascii="黑体" w:hAnsi="黑体" w:eastAsia="黑体"/>
                <w:bCs/>
                <w:szCs w:val="21"/>
              </w:rPr>
              <w:t>三、科研工作</w:t>
            </w:r>
          </w:p>
          <w:p>
            <w:pPr>
              <w:spacing w:line="360" w:lineRule="exact"/>
              <w:ind w:firstLine="482"/>
              <w:rPr>
                <w:bCs/>
                <w:szCs w:val="21"/>
              </w:rPr>
            </w:pPr>
            <w:r>
              <w:rPr>
                <w:rFonts w:hint="eastAsia"/>
                <w:bCs/>
                <w:szCs w:val="21"/>
              </w:rPr>
              <w:t>本人两年内的科研分值1300分。具体包括：2017年</w:t>
            </w:r>
            <w:r>
              <w:rPr>
                <w:bCs/>
                <w:szCs w:val="21"/>
              </w:rPr>
              <w:t>在经济科学出版社，出版专著</w:t>
            </w:r>
            <w:r>
              <w:rPr>
                <w:rFonts w:hint="eastAsia"/>
                <w:bCs/>
                <w:szCs w:val="21"/>
              </w:rPr>
              <w:t>“</w:t>
            </w:r>
            <w:r>
              <w:rPr>
                <w:bCs/>
                <w:szCs w:val="21"/>
              </w:rPr>
              <w:t>企业家精神促进中国制造业全球竞争优势创造研究</w:t>
            </w:r>
            <w:r>
              <w:rPr>
                <w:rFonts w:hint="eastAsia"/>
                <w:bCs/>
                <w:szCs w:val="21"/>
              </w:rPr>
              <w:t>”</w:t>
            </w:r>
            <w:r>
              <w:rPr>
                <w:bCs/>
                <w:szCs w:val="21"/>
              </w:rPr>
              <w:t>。</w:t>
            </w:r>
            <w:r>
              <w:rPr>
                <w:rFonts w:hint="eastAsia"/>
                <w:bCs/>
                <w:szCs w:val="21"/>
              </w:rPr>
              <w:t>2018年在</w:t>
            </w:r>
            <w:r>
              <w:rPr>
                <w:bCs/>
                <w:szCs w:val="21"/>
              </w:rPr>
              <w:t>经济学动态发表论文“企业家人力资本对企业发展影响研究新进展”</w:t>
            </w:r>
            <w:bookmarkStart w:id="2" w:name="_Hlk517130669"/>
            <w:r>
              <w:rPr>
                <w:rFonts w:hint="eastAsia"/>
                <w:bCs/>
                <w:szCs w:val="21"/>
              </w:rPr>
              <w:t>。2019在</w:t>
            </w:r>
            <w:r>
              <w:rPr>
                <w:bCs/>
                <w:szCs w:val="21"/>
              </w:rPr>
              <w:t>社会科学家</w:t>
            </w:r>
            <w:r>
              <w:rPr>
                <w:rFonts w:hint="eastAsia"/>
                <w:bCs/>
                <w:szCs w:val="21"/>
              </w:rPr>
              <w:t>发表论文“产业结构高级化促进制造服务业创造国际竞争优势研究</w:t>
            </w:r>
            <w:r>
              <w:rPr>
                <w:bCs/>
                <w:szCs w:val="21"/>
              </w:rPr>
              <w:t>”</w:t>
            </w:r>
            <w:r>
              <w:rPr>
                <w:rFonts w:hint="eastAsia"/>
                <w:bCs/>
                <w:szCs w:val="21"/>
              </w:rPr>
              <w:t>。 2018结项所</w:t>
            </w:r>
            <w:r>
              <w:rPr>
                <w:bCs/>
                <w:szCs w:val="21"/>
              </w:rPr>
              <w:t>主持</w:t>
            </w:r>
            <w:r>
              <w:rPr>
                <w:rFonts w:hint="eastAsia"/>
                <w:bCs/>
                <w:szCs w:val="21"/>
              </w:rPr>
              <w:t>的</w:t>
            </w:r>
            <w:r>
              <w:rPr>
                <w:bCs/>
                <w:szCs w:val="21"/>
              </w:rPr>
              <w:t>国家社科基金青年项目“中部崛起新阶段企业家人力资本的作用及提升机制研究”</w:t>
            </w:r>
            <w:bookmarkEnd w:id="2"/>
            <w:r>
              <w:rPr>
                <w:rFonts w:hint="eastAsia"/>
                <w:bCs/>
                <w:szCs w:val="21"/>
              </w:rPr>
              <w:t>，成为我校第一个国家社科基金结题者。</w:t>
            </w:r>
          </w:p>
          <w:p>
            <w:pPr>
              <w:spacing w:line="360" w:lineRule="exact"/>
              <w:ind w:firstLine="482"/>
              <w:rPr>
                <w:rFonts w:hint="eastAsia"/>
                <w:bCs/>
                <w:szCs w:val="21"/>
              </w:rPr>
            </w:pPr>
            <w:r>
              <w:rPr>
                <w:rFonts w:hint="eastAsia"/>
                <w:bCs/>
                <w:szCs w:val="21"/>
              </w:rPr>
              <w:t>本人经常会在业余时间通过口头交流，不断对青年教师进行科研指导，督促青年教师申报课题，撰写论文；也经常会向青年教师学习新的科研理念。本人给学校的老师引进经济科学出版社，几位老师已经在经济学科学出版社出版专著，为学校科研工作做出一定贡献。</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9A7"/>
    <w:rsid w:val="0002466B"/>
    <w:rsid w:val="00076E52"/>
    <w:rsid w:val="000924A1"/>
    <w:rsid w:val="00140EC9"/>
    <w:rsid w:val="00144479"/>
    <w:rsid w:val="0018709D"/>
    <w:rsid w:val="002248EA"/>
    <w:rsid w:val="0026438F"/>
    <w:rsid w:val="0027207F"/>
    <w:rsid w:val="002A48AE"/>
    <w:rsid w:val="002A62F5"/>
    <w:rsid w:val="002B0CC3"/>
    <w:rsid w:val="002C1CA1"/>
    <w:rsid w:val="002D28F8"/>
    <w:rsid w:val="002D7A60"/>
    <w:rsid w:val="002F5402"/>
    <w:rsid w:val="00310049"/>
    <w:rsid w:val="00314C78"/>
    <w:rsid w:val="00331192"/>
    <w:rsid w:val="00376704"/>
    <w:rsid w:val="00380CCB"/>
    <w:rsid w:val="003C0E7B"/>
    <w:rsid w:val="00405CF3"/>
    <w:rsid w:val="00431F99"/>
    <w:rsid w:val="004724EF"/>
    <w:rsid w:val="00483C08"/>
    <w:rsid w:val="004D0E58"/>
    <w:rsid w:val="004E0847"/>
    <w:rsid w:val="00511779"/>
    <w:rsid w:val="00557C58"/>
    <w:rsid w:val="005B097F"/>
    <w:rsid w:val="005C737A"/>
    <w:rsid w:val="00650D20"/>
    <w:rsid w:val="00671CBF"/>
    <w:rsid w:val="006720A9"/>
    <w:rsid w:val="00675DFC"/>
    <w:rsid w:val="00681114"/>
    <w:rsid w:val="006A3905"/>
    <w:rsid w:val="00774658"/>
    <w:rsid w:val="00801BC6"/>
    <w:rsid w:val="00806319"/>
    <w:rsid w:val="008B0485"/>
    <w:rsid w:val="008C188E"/>
    <w:rsid w:val="008D3DF1"/>
    <w:rsid w:val="009432CF"/>
    <w:rsid w:val="00966F7A"/>
    <w:rsid w:val="00971D35"/>
    <w:rsid w:val="009A68F6"/>
    <w:rsid w:val="009B2DA7"/>
    <w:rsid w:val="009E59C7"/>
    <w:rsid w:val="00A22CBB"/>
    <w:rsid w:val="00A802D2"/>
    <w:rsid w:val="00AA7C65"/>
    <w:rsid w:val="00B61D58"/>
    <w:rsid w:val="00B714CF"/>
    <w:rsid w:val="00B71BB0"/>
    <w:rsid w:val="00C06C5A"/>
    <w:rsid w:val="00C54E58"/>
    <w:rsid w:val="00CA4F00"/>
    <w:rsid w:val="00CC160C"/>
    <w:rsid w:val="00CE0B80"/>
    <w:rsid w:val="00CF3323"/>
    <w:rsid w:val="00D145E3"/>
    <w:rsid w:val="00D41A79"/>
    <w:rsid w:val="00D5353B"/>
    <w:rsid w:val="00DC366A"/>
    <w:rsid w:val="00E05FE9"/>
    <w:rsid w:val="00E14CBF"/>
    <w:rsid w:val="00E264C6"/>
    <w:rsid w:val="00E72D13"/>
    <w:rsid w:val="00E8118E"/>
    <w:rsid w:val="00EB38EC"/>
    <w:rsid w:val="00ED5FBA"/>
    <w:rsid w:val="00F10D1E"/>
    <w:rsid w:val="00F319A7"/>
    <w:rsid w:val="00FD484A"/>
    <w:rsid w:val="00FE71C6"/>
    <w:rsid w:val="330F1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3">
    <w:name w:val="Title"/>
    <w:basedOn w:val="1"/>
    <w:next w:val="1"/>
    <w:link w:val="9"/>
    <w:qFormat/>
    <w:uiPriority w:val="10"/>
    <w:pPr>
      <w:spacing w:before="240" w:after="60"/>
      <w:jc w:val="center"/>
      <w:outlineLvl w:val="0"/>
    </w:pPr>
    <w:rPr>
      <w:rFonts w:ascii="等线 Light" w:hAnsi="等线 Light"/>
      <w:b/>
      <w:bCs/>
      <w:sz w:val="32"/>
      <w:szCs w:val="32"/>
    </w:rPr>
  </w:style>
  <w:style w:type="paragraph" w:styleId="6">
    <w:name w:val="List Paragraph"/>
    <w:basedOn w:val="1"/>
    <w:qFormat/>
    <w:uiPriority w:val="34"/>
    <w:pPr>
      <w:ind w:firstLine="420" w:firstLineChars="200"/>
    </w:pPr>
  </w:style>
  <w:style w:type="character" w:customStyle="1" w:styleId="7">
    <w:name w:val="页眉 字符"/>
    <w:basedOn w:val="5"/>
    <w:link w:val="2"/>
    <w:uiPriority w:val="99"/>
    <w:rPr>
      <w:sz w:val="18"/>
      <w:szCs w:val="18"/>
    </w:rPr>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标题 字符"/>
    <w:basedOn w:val="5"/>
    <w:link w:val="3"/>
    <w:qFormat/>
    <w:uiPriority w:val="10"/>
    <w:rPr>
      <w:rFonts w:ascii="等线 Light" w:hAnsi="等线 Light"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1677</Words>
  <Characters>1762</Characters>
  <Lines>50</Lines>
  <Paragraphs>26</Paragraphs>
  <TotalTime>35</TotalTime>
  <ScaleCrop>false</ScaleCrop>
  <LinksUpToDate>false</LinksUpToDate>
  <CharactersWithSpaces>3413</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2019-06-12T12:56:00Z</dcterms:created>
  <dc:creator>ou xueyin</dc:creator>
  <cp:lastModifiedBy>Administrator</cp:lastModifiedBy>
  <dcterms:modified xsi:type="dcterms:W3CDTF">2019-06-14T07:43:33Z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