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4BB0" w:rsidRDefault="006D6C70">
      <w:pPr>
        <w:snapToGrid w:val="0"/>
        <w:spacing w:after="160" w:line="360" w:lineRule="auto"/>
        <w:rPr>
          <w:rFonts w:ascii="仿宋_GB2312" w:eastAsia="仿宋_GB2312" w:hAnsi="仿宋_GB2312"/>
          <w:sz w:val="28"/>
          <w:szCs w:val="28"/>
        </w:rPr>
      </w:pPr>
      <w:r>
        <w:rPr>
          <w:rFonts w:ascii="仿宋_GB2312" w:eastAsia="仿宋_GB2312" w:hAnsi="仿宋_GB2312"/>
          <w:sz w:val="28"/>
          <w:szCs w:val="28"/>
        </w:rPr>
        <w:t>附件2</w:t>
      </w:r>
    </w:p>
    <w:p w:rsidR="00624BB0" w:rsidRDefault="006D6C70">
      <w:pPr>
        <w:spacing w:after="160" w:line="600" w:lineRule="exact"/>
        <w:jc w:val="center"/>
        <w:rPr>
          <w:rFonts w:eastAsia="宋体" w:hAnsi="宋体"/>
          <w:sz w:val="36"/>
          <w:szCs w:val="36"/>
        </w:rPr>
      </w:pPr>
      <w:r>
        <w:rPr>
          <w:rFonts w:eastAsia="宋体" w:hAnsi="宋体"/>
          <w:sz w:val="36"/>
          <w:szCs w:val="36"/>
          <w:u w:val="single"/>
        </w:rPr>
        <w:t>2017</w:t>
      </w:r>
      <w:r>
        <w:rPr>
          <w:rFonts w:eastAsia="宋体" w:hAnsi="宋体"/>
          <w:sz w:val="36"/>
          <w:szCs w:val="36"/>
          <w:u w:val="single"/>
        </w:rPr>
        <w:t>—</w:t>
      </w:r>
      <w:r>
        <w:rPr>
          <w:rFonts w:eastAsia="宋体" w:hAnsi="宋体"/>
          <w:sz w:val="36"/>
          <w:szCs w:val="36"/>
          <w:u w:val="single"/>
        </w:rPr>
        <w:t xml:space="preserve">2019 </w:t>
      </w:r>
      <w:r>
        <w:rPr>
          <w:rFonts w:eastAsia="宋体" w:hAnsi="宋体"/>
          <w:sz w:val="36"/>
          <w:szCs w:val="36"/>
        </w:rPr>
        <w:t>学年度优秀教师推荐表</w:t>
      </w:r>
    </w:p>
    <w:p w:rsidR="00624BB0" w:rsidRDefault="00726B4A">
      <w:pPr>
        <w:tabs>
          <w:tab w:val="left" w:pos="7200"/>
        </w:tabs>
        <w:spacing w:before="120" w:after="72" w:line="400" w:lineRule="exact"/>
        <w:rPr>
          <w:rFonts w:ascii="仿宋" w:eastAsia="仿宋" w:hAnsi="仿宋"/>
          <w:sz w:val="28"/>
          <w:szCs w:val="28"/>
        </w:rPr>
      </w:pPr>
      <w:r>
        <w:rPr>
          <w:rFonts w:ascii="仿宋_GB2312" w:eastAsia="仿宋_GB2312" w:hAnsi="仿宋_GB2312"/>
          <w:noProof/>
          <w:sz w:val="28"/>
          <w:szCs w:val="28"/>
        </w:rPr>
        <w:drawing>
          <wp:anchor distT="0" distB="0" distL="114300" distR="114300" simplePos="0" relativeHeight="251657728" behindDoc="0" locked="0" layoutInCell="1" allowOverlap="1">
            <wp:simplePos x="0" y="0"/>
            <wp:positionH relativeFrom="column">
              <wp:posOffset>4499610</wp:posOffset>
            </wp:positionH>
            <wp:positionV relativeFrom="paragraph">
              <wp:posOffset>300355</wp:posOffset>
            </wp:positionV>
            <wp:extent cx="1041400" cy="1484630"/>
            <wp:effectExtent l="0" t="0" r="6350" b="127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41400" cy="1484630"/>
                    </a:xfrm>
                    <a:prstGeom prst="rect">
                      <a:avLst/>
                    </a:prstGeom>
                    <a:noFill/>
                    <a:ln>
                      <a:noFill/>
                    </a:ln>
                  </pic:spPr>
                </pic:pic>
              </a:graphicData>
            </a:graphic>
            <wp14:sizeRelH relativeFrom="page">
              <wp14:pctWidth>0</wp14:pctWidth>
            </wp14:sizeRelH>
            <wp14:sizeRelV relativeFrom="page">
              <wp14:pctHeight>0</wp14:pctHeight>
            </wp14:sizeRelV>
          </wp:anchor>
        </w:drawing>
      </w:r>
      <w:r w:rsidR="006D6C70">
        <w:rPr>
          <w:rFonts w:ascii="仿宋" w:eastAsia="仿宋" w:hAnsi="仿宋"/>
          <w:sz w:val="28"/>
          <w:szCs w:val="28"/>
        </w:rPr>
        <w:t>推荐部门：（签章）                     年    月    日</w:t>
      </w:r>
    </w:p>
    <w:tbl>
      <w:tblPr>
        <w:tblW w:w="87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567"/>
        <w:gridCol w:w="270"/>
        <w:gridCol w:w="14"/>
        <w:gridCol w:w="435"/>
        <w:gridCol w:w="557"/>
        <w:gridCol w:w="755"/>
        <w:gridCol w:w="95"/>
        <w:gridCol w:w="809"/>
        <w:gridCol w:w="751"/>
        <w:gridCol w:w="111"/>
        <w:gridCol w:w="991"/>
        <w:gridCol w:w="599"/>
        <w:gridCol w:w="177"/>
        <w:gridCol w:w="1281"/>
      </w:tblGrid>
      <w:tr w:rsidR="00624BB0" w:rsidTr="00726B4A">
        <w:trPr>
          <w:trHeight w:val="466"/>
        </w:trPr>
        <w:tc>
          <w:tcPr>
            <w:tcW w:w="1384" w:type="dxa"/>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姓名</w:t>
            </w:r>
          </w:p>
        </w:tc>
        <w:tc>
          <w:tcPr>
            <w:tcW w:w="851" w:type="dxa"/>
            <w:gridSpan w:val="3"/>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鲁希</w:t>
            </w:r>
          </w:p>
        </w:tc>
        <w:tc>
          <w:tcPr>
            <w:tcW w:w="992" w:type="dxa"/>
            <w:gridSpan w:val="2"/>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性别</w:t>
            </w:r>
          </w:p>
        </w:tc>
        <w:tc>
          <w:tcPr>
            <w:tcW w:w="850" w:type="dxa"/>
            <w:gridSpan w:val="2"/>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女</w:t>
            </w:r>
          </w:p>
        </w:tc>
        <w:tc>
          <w:tcPr>
            <w:tcW w:w="1560" w:type="dxa"/>
            <w:gridSpan w:val="2"/>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出生年月</w:t>
            </w:r>
          </w:p>
        </w:tc>
        <w:tc>
          <w:tcPr>
            <w:tcW w:w="1701" w:type="dxa"/>
            <w:gridSpan w:val="3"/>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1986年8月</w:t>
            </w:r>
          </w:p>
        </w:tc>
        <w:tc>
          <w:tcPr>
            <w:tcW w:w="1458" w:type="dxa"/>
            <w:gridSpan w:val="2"/>
            <w:vMerge w:val="restart"/>
            <w:vAlign w:val="center"/>
          </w:tcPr>
          <w:p w:rsidR="00624BB0" w:rsidRDefault="00624BB0">
            <w:pPr>
              <w:spacing w:after="160" w:line="520" w:lineRule="exact"/>
              <w:jc w:val="center"/>
              <w:rPr>
                <w:rFonts w:ascii="仿宋_GB2312" w:eastAsia="仿宋_GB2312" w:hAnsi="仿宋_GB2312"/>
                <w:b/>
                <w:sz w:val="28"/>
                <w:szCs w:val="28"/>
              </w:rPr>
            </w:pPr>
          </w:p>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照片</w:t>
            </w:r>
          </w:p>
        </w:tc>
      </w:tr>
      <w:tr w:rsidR="00624BB0" w:rsidTr="00726B4A">
        <w:trPr>
          <w:trHeight w:val="466"/>
        </w:trPr>
        <w:tc>
          <w:tcPr>
            <w:tcW w:w="1384" w:type="dxa"/>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学历</w:t>
            </w:r>
          </w:p>
        </w:tc>
        <w:tc>
          <w:tcPr>
            <w:tcW w:w="851" w:type="dxa"/>
            <w:gridSpan w:val="3"/>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博士</w:t>
            </w:r>
          </w:p>
        </w:tc>
        <w:tc>
          <w:tcPr>
            <w:tcW w:w="992" w:type="dxa"/>
            <w:gridSpan w:val="2"/>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学位</w:t>
            </w:r>
          </w:p>
        </w:tc>
        <w:tc>
          <w:tcPr>
            <w:tcW w:w="850" w:type="dxa"/>
            <w:gridSpan w:val="2"/>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博士</w:t>
            </w:r>
          </w:p>
        </w:tc>
        <w:tc>
          <w:tcPr>
            <w:tcW w:w="1560" w:type="dxa"/>
            <w:gridSpan w:val="2"/>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政治面貌</w:t>
            </w:r>
          </w:p>
        </w:tc>
        <w:tc>
          <w:tcPr>
            <w:tcW w:w="1701" w:type="dxa"/>
            <w:gridSpan w:val="3"/>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中共党员</w:t>
            </w:r>
          </w:p>
        </w:tc>
        <w:tc>
          <w:tcPr>
            <w:tcW w:w="1458" w:type="dxa"/>
            <w:gridSpan w:val="2"/>
            <w:vMerge/>
            <w:vAlign w:val="center"/>
          </w:tcPr>
          <w:p w:rsidR="00624BB0" w:rsidRDefault="00624BB0"/>
        </w:tc>
      </w:tr>
      <w:tr w:rsidR="00624BB0" w:rsidTr="00726B4A">
        <w:trPr>
          <w:trHeight w:val="466"/>
        </w:trPr>
        <w:tc>
          <w:tcPr>
            <w:tcW w:w="2235" w:type="dxa"/>
            <w:gridSpan w:val="4"/>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专业技术职务</w:t>
            </w:r>
          </w:p>
        </w:tc>
        <w:tc>
          <w:tcPr>
            <w:tcW w:w="1842" w:type="dxa"/>
            <w:gridSpan w:val="4"/>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讲师</w:t>
            </w:r>
          </w:p>
        </w:tc>
        <w:tc>
          <w:tcPr>
            <w:tcW w:w="1560" w:type="dxa"/>
            <w:gridSpan w:val="2"/>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行政职务</w:t>
            </w:r>
          </w:p>
        </w:tc>
        <w:tc>
          <w:tcPr>
            <w:tcW w:w="1701" w:type="dxa"/>
            <w:gridSpan w:val="3"/>
            <w:vAlign w:val="center"/>
          </w:tcPr>
          <w:p w:rsidR="00624BB0" w:rsidRDefault="00624BB0">
            <w:pPr>
              <w:spacing w:after="160" w:line="520" w:lineRule="exact"/>
              <w:jc w:val="center"/>
              <w:rPr>
                <w:rFonts w:ascii="仿宋_GB2312" w:eastAsia="仿宋_GB2312" w:hAnsi="仿宋_GB2312"/>
                <w:b/>
                <w:sz w:val="28"/>
                <w:szCs w:val="28"/>
              </w:rPr>
            </w:pPr>
          </w:p>
        </w:tc>
        <w:tc>
          <w:tcPr>
            <w:tcW w:w="1458" w:type="dxa"/>
            <w:gridSpan w:val="2"/>
            <w:vMerge/>
            <w:vAlign w:val="center"/>
          </w:tcPr>
          <w:p w:rsidR="00624BB0" w:rsidRDefault="00624BB0"/>
        </w:tc>
      </w:tr>
      <w:tr w:rsidR="00624BB0" w:rsidTr="00726B4A">
        <w:trPr>
          <w:trHeight w:val="466"/>
        </w:trPr>
        <w:tc>
          <w:tcPr>
            <w:tcW w:w="3227" w:type="dxa"/>
            <w:gridSpan w:val="6"/>
            <w:tcBorders>
              <w:top w:val="single" w:sz="4" w:space="0" w:color="auto"/>
              <w:left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近两年年度考核情况</w:t>
            </w:r>
          </w:p>
        </w:tc>
        <w:tc>
          <w:tcPr>
            <w:tcW w:w="2410" w:type="dxa"/>
            <w:gridSpan w:val="4"/>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合格</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合格</w:t>
            </w:r>
          </w:p>
        </w:tc>
        <w:tc>
          <w:tcPr>
            <w:tcW w:w="1458" w:type="dxa"/>
            <w:gridSpan w:val="2"/>
            <w:tcBorders>
              <w:top w:val="nil"/>
              <w:left w:val="single" w:sz="4" w:space="0" w:color="auto"/>
              <w:bottom w:val="single" w:sz="4" w:space="0" w:color="auto"/>
              <w:right w:val="single" w:sz="4" w:space="0" w:color="auto"/>
            </w:tcBorders>
            <w:vAlign w:val="center"/>
          </w:tcPr>
          <w:p w:rsidR="00624BB0" w:rsidRDefault="00624BB0">
            <w:pPr>
              <w:spacing w:after="160" w:line="520" w:lineRule="exact"/>
              <w:jc w:val="center"/>
              <w:rPr>
                <w:rFonts w:ascii="仿宋_GB2312" w:eastAsia="仿宋_GB2312" w:hAnsi="仿宋_GB2312"/>
                <w:b/>
                <w:sz w:val="28"/>
                <w:szCs w:val="28"/>
              </w:rPr>
            </w:pPr>
          </w:p>
        </w:tc>
      </w:tr>
      <w:tr w:rsidR="00624BB0">
        <w:trPr>
          <w:trHeight w:val="656"/>
        </w:trPr>
        <w:tc>
          <w:tcPr>
            <w:tcW w:w="8796" w:type="dxa"/>
            <w:gridSpan w:val="15"/>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2017—2019学年度教学工作量和科研工作量</w:t>
            </w:r>
          </w:p>
        </w:tc>
      </w:tr>
      <w:tr w:rsidR="00624BB0">
        <w:trPr>
          <w:trHeight w:val="1159"/>
        </w:trPr>
        <w:tc>
          <w:tcPr>
            <w:tcW w:w="2670" w:type="dxa"/>
            <w:gridSpan w:val="5"/>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学年度</w:t>
            </w:r>
          </w:p>
        </w:tc>
        <w:tc>
          <w:tcPr>
            <w:tcW w:w="2216" w:type="dxa"/>
            <w:gridSpan w:val="4"/>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教学工作量(课时)</w:t>
            </w:r>
          </w:p>
        </w:tc>
        <w:tc>
          <w:tcPr>
            <w:tcW w:w="1853" w:type="dxa"/>
            <w:gridSpan w:val="3"/>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学年度</w:t>
            </w:r>
          </w:p>
        </w:tc>
        <w:tc>
          <w:tcPr>
            <w:tcW w:w="2057" w:type="dxa"/>
            <w:gridSpan w:val="3"/>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科研工作量（科研分）</w:t>
            </w:r>
          </w:p>
        </w:tc>
      </w:tr>
      <w:tr w:rsidR="00624BB0">
        <w:trPr>
          <w:trHeight w:val="656"/>
        </w:trPr>
        <w:tc>
          <w:tcPr>
            <w:tcW w:w="2670" w:type="dxa"/>
            <w:gridSpan w:val="5"/>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2017—2018</w:t>
            </w:r>
          </w:p>
        </w:tc>
        <w:tc>
          <w:tcPr>
            <w:tcW w:w="2216" w:type="dxa"/>
            <w:gridSpan w:val="4"/>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705.1</w:t>
            </w:r>
          </w:p>
        </w:tc>
        <w:tc>
          <w:tcPr>
            <w:tcW w:w="1853" w:type="dxa"/>
            <w:gridSpan w:val="3"/>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2017—2018</w:t>
            </w:r>
          </w:p>
        </w:tc>
        <w:tc>
          <w:tcPr>
            <w:tcW w:w="2057" w:type="dxa"/>
            <w:gridSpan w:val="3"/>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0</w:t>
            </w:r>
          </w:p>
        </w:tc>
      </w:tr>
      <w:tr w:rsidR="00624BB0">
        <w:trPr>
          <w:trHeight w:val="656"/>
        </w:trPr>
        <w:tc>
          <w:tcPr>
            <w:tcW w:w="2670" w:type="dxa"/>
            <w:gridSpan w:val="5"/>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2018—2019</w:t>
            </w:r>
          </w:p>
        </w:tc>
        <w:tc>
          <w:tcPr>
            <w:tcW w:w="2216" w:type="dxa"/>
            <w:gridSpan w:val="4"/>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656.4</w:t>
            </w:r>
          </w:p>
        </w:tc>
        <w:tc>
          <w:tcPr>
            <w:tcW w:w="1853" w:type="dxa"/>
            <w:gridSpan w:val="3"/>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2018—2019</w:t>
            </w:r>
          </w:p>
        </w:tc>
        <w:tc>
          <w:tcPr>
            <w:tcW w:w="2057" w:type="dxa"/>
            <w:gridSpan w:val="3"/>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240</w:t>
            </w:r>
          </w:p>
        </w:tc>
      </w:tr>
      <w:tr w:rsidR="00624BB0">
        <w:trPr>
          <w:trHeight w:val="656"/>
        </w:trPr>
        <w:tc>
          <w:tcPr>
            <w:tcW w:w="2670" w:type="dxa"/>
            <w:gridSpan w:val="5"/>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合计</w:t>
            </w:r>
          </w:p>
        </w:tc>
        <w:tc>
          <w:tcPr>
            <w:tcW w:w="2216" w:type="dxa"/>
            <w:gridSpan w:val="4"/>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1361.5</w:t>
            </w:r>
          </w:p>
        </w:tc>
        <w:tc>
          <w:tcPr>
            <w:tcW w:w="1853" w:type="dxa"/>
            <w:gridSpan w:val="3"/>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合计</w:t>
            </w:r>
          </w:p>
        </w:tc>
        <w:tc>
          <w:tcPr>
            <w:tcW w:w="2057" w:type="dxa"/>
            <w:gridSpan w:val="3"/>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240</w:t>
            </w:r>
          </w:p>
        </w:tc>
      </w:tr>
      <w:tr w:rsidR="00624BB0">
        <w:trPr>
          <w:trHeight w:val="656"/>
        </w:trPr>
        <w:tc>
          <w:tcPr>
            <w:tcW w:w="2670" w:type="dxa"/>
            <w:gridSpan w:val="5"/>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教务处意见</w:t>
            </w:r>
          </w:p>
        </w:tc>
        <w:tc>
          <w:tcPr>
            <w:tcW w:w="2216" w:type="dxa"/>
            <w:gridSpan w:val="4"/>
            <w:tcBorders>
              <w:top w:val="single" w:sz="4" w:space="0" w:color="auto"/>
              <w:left w:val="single" w:sz="4" w:space="0" w:color="auto"/>
              <w:bottom w:val="single" w:sz="4" w:space="0" w:color="auto"/>
              <w:right w:val="single" w:sz="4" w:space="0" w:color="auto"/>
            </w:tcBorders>
            <w:vAlign w:val="center"/>
          </w:tcPr>
          <w:p w:rsidR="00624BB0" w:rsidRDefault="00624BB0">
            <w:pPr>
              <w:spacing w:after="160" w:line="520" w:lineRule="exact"/>
              <w:jc w:val="center"/>
              <w:rPr>
                <w:rFonts w:ascii="仿宋_GB2312" w:eastAsia="仿宋_GB2312" w:hAnsi="仿宋_GB2312"/>
                <w:b/>
                <w:sz w:val="28"/>
                <w:szCs w:val="28"/>
              </w:rPr>
            </w:pPr>
          </w:p>
        </w:tc>
        <w:tc>
          <w:tcPr>
            <w:tcW w:w="1853" w:type="dxa"/>
            <w:gridSpan w:val="3"/>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科研处意见</w:t>
            </w:r>
          </w:p>
        </w:tc>
        <w:tc>
          <w:tcPr>
            <w:tcW w:w="2057" w:type="dxa"/>
            <w:gridSpan w:val="3"/>
            <w:tcBorders>
              <w:top w:val="single" w:sz="4" w:space="0" w:color="auto"/>
              <w:left w:val="single" w:sz="4" w:space="0" w:color="auto"/>
              <w:bottom w:val="single" w:sz="4" w:space="0" w:color="auto"/>
              <w:right w:val="single" w:sz="4" w:space="0" w:color="auto"/>
            </w:tcBorders>
            <w:vAlign w:val="center"/>
          </w:tcPr>
          <w:p w:rsidR="00624BB0" w:rsidRDefault="00624BB0">
            <w:pPr>
              <w:spacing w:after="160" w:line="520" w:lineRule="exact"/>
              <w:jc w:val="center"/>
              <w:rPr>
                <w:rFonts w:ascii="仿宋_GB2312" w:eastAsia="仿宋_GB2312" w:hAnsi="仿宋_GB2312"/>
                <w:b/>
                <w:sz w:val="28"/>
                <w:szCs w:val="28"/>
              </w:rPr>
            </w:pPr>
          </w:p>
        </w:tc>
      </w:tr>
      <w:tr w:rsidR="00624BB0">
        <w:trPr>
          <w:trHeight w:val="656"/>
        </w:trPr>
        <w:tc>
          <w:tcPr>
            <w:tcW w:w="8796" w:type="dxa"/>
            <w:gridSpan w:val="15"/>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近两年获奖情况</w:t>
            </w:r>
          </w:p>
        </w:tc>
      </w:tr>
      <w:tr w:rsidR="00624BB0">
        <w:trPr>
          <w:trHeight w:val="1159"/>
        </w:trPr>
        <w:tc>
          <w:tcPr>
            <w:tcW w:w="2221" w:type="dxa"/>
            <w:gridSpan w:val="3"/>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所获奖项</w:t>
            </w:r>
          </w:p>
        </w:tc>
        <w:tc>
          <w:tcPr>
            <w:tcW w:w="1761" w:type="dxa"/>
            <w:gridSpan w:val="4"/>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奖励级别</w:t>
            </w:r>
          </w:p>
        </w:tc>
        <w:tc>
          <w:tcPr>
            <w:tcW w:w="1766" w:type="dxa"/>
            <w:gridSpan w:val="4"/>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等次</w:t>
            </w:r>
          </w:p>
        </w:tc>
        <w:tc>
          <w:tcPr>
            <w:tcW w:w="1767" w:type="dxa"/>
            <w:gridSpan w:val="3"/>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年度</w:t>
            </w:r>
          </w:p>
        </w:tc>
        <w:tc>
          <w:tcPr>
            <w:tcW w:w="1281" w:type="dxa"/>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本人排名</w:t>
            </w:r>
          </w:p>
        </w:tc>
      </w:tr>
      <w:tr w:rsidR="00624BB0">
        <w:trPr>
          <w:trHeight w:val="656"/>
        </w:trPr>
        <w:tc>
          <w:tcPr>
            <w:tcW w:w="2221" w:type="dxa"/>
            <w:gridSpan w:val="3"/>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优秀党员</w:t>
            </w:r>
          </w:p>
        </w:tc>
        <w:tc>
          <w:tcPr>
            <w:tcW w:w="1761" w:type="dxa"/>
            <w:gridSpan w:val="4"/>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校级</w:t>
            </w:r>
          </w:p>
        </w:tc>
        <w:tc>
          <w:tcPr>
            <w:tcW w:w="1766" w:type="dxa"/>
            <w:gridSpan w:val="4"/>
            <w:tcBorders>
              <w:top w:val="single" w:sz="4" w:space="0" w:color="auto"/>
              <w:left w:val="single" w:sz="4" w:space="0" w:color="auto"/>
              <w:bottom w:val="single" w:sz="4" w:space="0" w:color="auto"/>
              <w:right w:val="single" w:sz="4" w:space="0" w:color="auto"/>
            </w:tcBorders>
            <w:vAlign w:val="center"/>
          </w:tcPr>
          <w:p w:rsidR="00624BB0" w:rsidRDefault="00624BB0">
            <w:pPr>
              <w:spacing w:after="160" w:line="520" w:lineRule="exact"/>
              <w:jc w:val="center"/>
              <w:rPr>
                <w:rFonts w:ascii="仿宋_GB2312" w:eastAsia="仿宋_GB2312" w:hAnsi="仿宋_GB2312"/>
                <w:b/>
                <w:sz w:val="28"/>
                <w:szCs w:val="28"/>
              </w:rPr>
            </w:pPr>
          </w:p>
        </w:tc>
        <w:tc>
          <w:tcPr>
            <w:tcW w:w="1767" w:type="dxa"/>
            <w:gridSpan w:val="3"/>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2018</w:t>
            </w:r>
          </w:p>
        </w:tc>
        <w:tc>
          <w:tcPr>
            <w:tcW w:w="1281" w:type="dxa"/>
            <w:tcBorders>
              <w:top w:val="single" w:sz="4" w:space="0" w:color="auto"/>
              <w:left w:val="single" w:sz="4" w:space="0" w:color="auto"/>
              <w:bottom w:val="single" w:sz="4" w:space="0" w:color="auto"/>
              <w:right w:val="single" w:sz="4" w:space="0" w:color="auto"/>
            </w:tcBorders>
            <w:vAlign w:val="center"/>
          </w:tcPr>
          <w:p w:rsidR="00624BB0" w:rsidRDefault="00624BB0">
            <w:pPr>
              <w:spacing w:after="160" w:line="520" w:lineRule="exact"/>
              <w:jc w:val="center"/>
              <w:rPr>
                <w:rFonts w:ascii="仿宋_GB2312" w:eastAsia="仿宋_GB2312" w:hAnsi="仿宋_GB2312"/>
                <w:b/>
                <w:sz w:val="28"/>
                <w:szCs w:val="28"/>
              </w:rPr>
            </w:pPr>
          </w:p>
        </w:tc>
      </w:tr>
      <w:tr w:rsidR="00624BB0">
        <w:trPr>
          <w:trHeight w:val="656"/>
        </w:trPr>
        <w:tc>
          <w:tcPr>
            <w:tcW w:w="2221" w:type="dxa"/>
            <w:gridSpan w:val="3"/>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A类课程</w:t>
            </w:r>
          </w:p>
        </w:tc>
        <w:tc>
          <w:tcPr>
            <w:tcW w:w="1761" w:type="dxa"/>
            <w:gridSpan w:val="4"/>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校级</w:t>
            </w:r>
          </w:p>
        </w:tc>
        <w:tc>
          <w:tcPr>
            <w:tcW w:w="1766" w:type="dxa"/>
            <w:gridSpan w:val="4"/>
            <w:tcBorders>
              <w:top w:val="single" w:sz="4" w:space="0" w:color="auto"/>
              <w:left w:val="single" w:sz="4" w:space="0" w:color="auto"/>
              <w:bottom w:val="single" w:sz="4" w:space="0" w:color="auto"/>
              <w:right w:val="single" w:sz="4" w:space="0" w:color="auto"/>
            </w:tcBorders>
            <w:vAlign w:val="center"/>
          </w:tcPr>
          <w:p w:rsidR="00624BB0" w:rsidRDefault="00624BB0">
            <w:pPr>
              <w:spacing w:after="160" w:line="520" w:lineRule="exact"/>
              <w:jc w:val="center"/>
              <w:rPr>
                <w:rFonts w:ascii="仿宋_GB2312" w:eastAsia="仿宋_GB2312" w:hAnsi="仿宋_GB2312"/>
                <w:b/>
                <w:sz w:val="28"/>
                <w:szCs w:val="28"/>
              </w:rPr>
            </w:pPr>
          </w:p>
        </w:tc>
        <w:tc>
          <w:tcPr>
            <w:tcW w:w="1767" w:type="dxa"/>
            <w:gridSpan w:val="3"/>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2017-2018</w:t>
            </w:r>
          </w:p>
        </w:tc>
        <w:tc>
          <w:tcPr>
            <w:tcW w:w="1281" w:type="dxa"/>
            <w:tcBorders>
              <w:top w:val="single" w:sz="4" w:space="0" w:color="auto"/>
              <w:left w:val="single" w:sz="4" w:space="0" w:color="auto"/>
              <w:bottom w:val="single" w:sz="4" w:space="0" w:color="auto"/>
              <w:right w:val="single" w:sz="4" w:space="0" w:color="auto"/>
            </w:tcBorders>
            <w:vAlign w:val="center"/>
          </w:tcPr>
          <w:p w:rsidR="00624BB0" w:rsidRDefault="00624BB0">
            <w:pPr>
              <w:spacing w:after="160" w:line="520" w:lineRule="exact"/>
              <w:jc w:val="center"/>
              <w:rPr>
                <w:rFonts w:ascii="仿宋_GB2312" w:eastAsia="仿宋_GB2312" w:hAnsi="仿宋_GB2312"/>
                <w:b/>
                <w:sz w:val="28"/>
                <w:szCs w:val="28"/>
              </w:rPr>
            </w:pPr>
          </w:p>
        </w:tc>
      </w:tr>
      <w:tr w:rsidR="00624BB0">
        <w:trPr>
          <w:trHeight w:val="656"/>
        </w:trPr>
        <w:tc>
          <w:tcPr>
            <w:tcW w:w="2221" w:type="dxa"/>
            <w:gridSpan w:val="3"/>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A类课程</w:t>
            </w:r>
          </w:p>
        </w:tc>
        <w:tc>
          <w:tcPr>
            <w:tcW w:w="1761" w:type="dxa"/>
            <w:gridSpan w:val="4"/>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校级</w:t>
            </w:r>
          </w:p>
        </w:tc>
        <w:tc>
          <w:tcPr>
            <w:tcW w:w="1766" w:type="dxa"/>
            <w:gridSpan w:val="4"/>
            <w:tcBorders>
              <w:top w:val="single" w:sz="4" w:space="0" w:color="auto"/>
              <w:left w:val="single" w:sz="4" w:space="0" w:color="auto"/>
              <w:bottom w:val="single" w:sz="4" w:space="0" w:color="auto"/>
              <w:right w:val="single" w:sz="4" w:space="0" w:color="auto"/>
            </w:tcBorders>
            <w:vAlign w:val="center"/>
          </w:tcPr>
          <w:p w:rsidR="00624BB0" w:rsidRDefault="00624BB0">
            <w:pPr>
              <w:spacing w:after="160" w:line="520" w:lineRule="exact"/>
              <w:jc w:val="center"/>
              <w:rPr>
                <w:rFonts w:ascii="仿宋_GB2312" w:eastAsia="仿宋_GB2312" w:hAnsi="仿宋_GB2312"/>
                <w:b/>
                <w:sz w:val="28"/>
                <w:szCs w:val="28"/>
              </w:rPr>
            </w:pPr>
          </w:p>
        </w:tc>
        <w:tc>
          <w:tcPr>
            <w:tcW w:w="1767" w:type="dxa"/>
            <w:gridSpan w:val="3"/>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b/>
                <w:sz w:val="28"/>
                <w:szCs w:val="28"/>
              </w:rPr>
              <w:t>2016-2017</w:t>
            </w:r>
          </w:p>
        </w:tc>
        <w:tc>
          <w:tcPr>
            <w:tcW w:w="1281" w:type="dxa"/>
            <w:tcBorders>
              <w:top w:val="single" w:sz="4" w:space="0" w:color="auto"/>
              <w:left w:val="single" w:sz="4" w:space="0" w:color="auto"/>
              <w:bottom w:val="single" w:sz="4" w:space="0" w:color="auto"/>
              <w:right w:val="single" w:sz="4" w:space="0" w:color="auto"/>
            </w:tcBorders>
            <w:vAlign w:val="center"/>
          </w:tcPr>
          <w:p w:rsidR="00624BB0" w:rsidRDefault="00624BB0">
            <w:pPr>
              <w:spacing w:after="160" w:line="520" w:lineRule="exact"/>
              <w:jc w:val="center"/>
              <w:rPr>
                <w:rFonts w:ascii="仿宋_GB2312" w:eastAsia="仿宋_GB2312" w:hAnsi="仿宋_GB2312"/>
                <w:b/>
                <w:sz w:val="28"/>
                <w:szCs w:val="28"/>
              </w:rPr>
            </w:pPr>
          </w:p>
        </w:tc>
      </w:tr>
      <w:tr w:rsidR="00624BB0">
        <w:trPr>
          <w:trHeight w:val="8621"/>
        </w:trPr>
        <w:tc>
          <w:tcPr>
            <w:tcW w:w="8796" w:type="dxa"/>
            <w:gridSpan w:val="15"/>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rPr>
                <w:rFonts w:ascii="仿宋_GB2312" w:eastAsia="仿宋_GB2312" w:hAnsi="仿宋_GB2312"/>
                <w:b/>
                <w:sz w:val="28"/>
                <w:szCs w:val="28"/>
              </w:rPr>
            </w:pPr>
            <w:r>
              <w:rPr>
                <w:rFonts w:ascii="仿宋_GB2312" w:eastAsia="仿宋_GB2312" w:hAnsi="仿宋_GB2312"/>
                <w:sz w:val="28"/>
                <w:szCs w:val="28"/>
              </w:rPr>
              <w:lastRenderedPageBreak/>
              <w:t>近两年参与学科建设情况（所作学术报告、参加学术会议等）:</w:t>
            </w:r>
          </w:p>
          <w:p w:rsidR="00624BB0" w:rsidRDefault="006D6C70" w:rsidP="00876D00">
            <w:pPr>
              <w:pStyle w:val="10"/>
              <w:numPr>
                <w:ilvl w:val="0"/>
                <w:numId w:val="3"/>
              </w:numPr>
              <w:spacing w:after="160" w:line="520" w:lineRule="exact"/>
              <w:rPr>
                <w:rFonts w:ascii="仿宋_GB2312" w:eastAsia="仿宋_GB2312" w:hAnsi="仿宋_GB2312"/>
                <w:b/>
                <w:sz w:val="28"/>
                <w:szCs w:val="28"/>
              </w:rPr>
            </w:pPr>
            <w:r>
              <w:rPr>
                <w:rFonts w:ascii="仿宋_GB2312" w:eastAsia="仿宋_GB2312" w:hAnsi="仿宋_GB2312"/>
                <w:b/>
                <w:sz w:val="28"/>
                <w:szCs w:val="28"/>
              </w:rPr>
              <w:t>2017年9月, 出席“洞庭湖-琵琶湖环境治理政策与法律国际研讨会”,湖南师范大学，参与主题研讨并担任翻译;</w:t>
            </w:r>
          </w:p>
          <w:p w:rsidR="00624BB0" w:rsidRDefault="006D6C70" w:rsidP="00876D00">
            <w:pPr>
              <w:pStyle w:val="10"/>
              <w:numPr>
                <w:ilvl w:val="0"/>
                <w:numId w:val="3"/>
              </w:numPr>
              <w:spacing w:after="160" w:line="520" w:lineRule="exact"/>
              <w:rPr>
                <w:rFonts w:ascii="仿宋_GB2312" w:eastAsia="仿宋_GB2312" w:hAnsi="仿宋_GB2312"/>
                <w:b/>
                <w:sz w:val="28"/>
                <w:szCs w:val="28"/>
              </w:rPr>
            </w:pPr>
            <w:r>
              <w:rPr>
                <w:rFonts w:ascii="仿宋_GB2312" w:eastAsia="仿宋_GB2312" w:hAnsi="仿宋_GB2312"/>
                <w:b/>
                <w:sz w:val="28"/>
                <w:szCs w:val="28"/>
              </w:rPr>
              <w:t>2018年4月, 出席“第五届全国高校日语专业院长/系主任高级论坛”, 中国海洋大学，参与人才培养、课程设置等专题研讨;</w:t>
            </w:r>
          </w:p>
          <w:p w:rsidR="00624BB0" w:rsidRDefault="006D6C70" w:rsidP="00876D00">
            <w:pPr>
              <w:pStyle w:val="10"/>
              <w:numPr>
                <w:ilvl w:val="0"/>
                <w:numId w:val="3"/>
              </w:numPr>
              <w:spacing w:after="160" w:line="520" w:lineRule="exact"/>
              <w:rPr>
                <w:rFonts w:ascii="仿宋_GB2312" w:eastAsia="仿宋_GB2312" w:hAnsi="仿宋_GB2312"/>
                <w:b/>
                <w:sz w:val="28"/>
                <w:szCs w:val="28"/>
              </w:rPr>
            </w:pPr>
            <w:r>
              <w:rPr>
                <w:rFonts w:ascii="仿宋_GB2312" w:eastAsia="仿宋_GB2312" w:hAnsi="仿宋_GB2312"/>
                <w:b/>
                <w:sz w:val="28"/>
                <w:szCs w:val="28"/>
              </w:rPr>
              <w:t xml:space="preserve">2018年11月, 出席“中日湖泊治理法律政策研究中心研讨会”，湖南师范大学，参与主题研讨并担任翻译; </w:t>
            </w:r>
          </w:p>
          <w:p w:rsidR="00624BB0" w:rsidRDefault="006D6C70" w:rsidP="00876D00">
            <w:pPr>
              <w:pStyle w:val="10"/>
              <w:numPr>
                <w:ilvl w:val="0"/>
                <w:numId w:val="3"/>
              </w:numPr>
              <w:spacing w:after="160" w:line="520" w:lineRule="exact"/>
              <w:rPr>
                <w:rFonts w:ascii="仿宋_GB2312" w:eastAsia="仿宋_GB2312" w:hAnsi="仿宋_GB2312"/>
                <w:b/>
                <w:sz w:val="28"/>
                <w:szCs w:val="28"/>
                <w:lang w:eastAsia="ja-JP"/>
              </w:rPr>
            </w:pPr>
            <w:r>
              <w:rPr>
                <w:rFonts w:ascii="仿宋_GB2312" w:eastAsia="仿宋_GB2312" w:hAnsi="仿宋_GB2312"/>
                <w:b/>
                <w:sz w:val="28"/>
                <w:szCs w:val="28"/>
                <w:lang w:eastAsia="ja-JP"/>
              </w:rPr>
              <w:t>2018</w:t>
            </w:r>
            <w:r>
              <w:rPr>
                <w:rFonts w:ascii="微软雅黑" w:eastAsia="微软雅黑" w:hAnsi="微软雅黑" w:cs="微软雅黑" w:hint="eastAsia"/>
                <w:b/>
                <w:sz w:val="28"/>
                <w:szCs w:val="28"/>
                <w:lang w:eastAsia="ja-JP"/>
              </w:rPr>
              <w:t>年</w:t>
            </w:r>
            <w:r>
              <w:rPr>
                <w:rFonts w:ascii="仿宋_GB2312" w:eastAsia="仿宋_GB2312" w:hAnsi="仿宋_GB2312"/>
                <w:b/>
                <w:sz w:val="28"/>
                <w:szCs w:val="28"/>
                <w:lang w:eastAsia="ja-JP"/>
              </w:rPr>
              <w:t>4</w:t>
            </w:r>
            <w:r>
              <w:rPr>
                <w:rFonts w:ascii="微软雅黑" w:eastAsia="微软雅黑" w:hAnsi="微软雅黑" w:cs="微软雅黑" w:hint="eastAsia"/>
                <w:b/>
                <w:sz w:val="28"/>
                <w:szCs w:val="28"/>
                <w:lang w:eastAsia="ja-JP"/>
              </w:rPr>
              <w:t>月</w:t>
            </w:r>
            <w:r>
              <w:rPr>
                <w:rFonts w:ascii="仿宋_GB2312" w:eastAsia="仿宋_GB2312" w:hAnsi="仿宋_GB2312"/>
                <w:b/>
                <w:sz w:val="28"/>
                <w:szCs w:val="28"/>
                <w:lang w:eastAsia="ja-JP"/>
              </w:rPr>
              <w:t xml:space="preserve">, </w:t>
            </w:r>
            <w:r>
              <w:rPr>
                <w:rFonts w:ascii="微软雅黑" w:eastAsia="微软雅黑" w:hAnsi="微软雅黑" w:cs="微软雅黑" w:hint="eastAsia"/>
                <w:b/>
                <w:sz w:val="28"/>
                <w:szCs w:val="28"/>
                <w:lang w:eastAsia="ja-JP"/>
              </w:rPr>
              <w:t>受邀赴日出席</w:t>
            </w:r>
            <w:r>
              <w:rPr>
                <w:rFonts w:ascii="仿宋_GB2312" w:eastAsia="仿宋_GB2312" w:hAnsi="仿宋_GB2312"/>
                <w:b/>
                <w:sz w:val="28"/>
                <w:szCs w:val="28"/>
                <w:lang w:eastAsia="ja-JP"/>
              </w:rPr>
              <w:t>“</w:t>
            </w:r>
            <w:r>
              <w:rPr>
                <w:rFonts w:ascii="微软雅黑" w:eastAsia="微软雅黑" w:hAnsi="微软雅黑" w:cs="微软雅黑" w:hint="eastAsia"/>
                <w:b/>
                <w:sz w:val="28"/>
                <w:szCs w:val="28"/>
                <w:lang w:eastAsia="ja-JP"/>
              </w:rPr>
              <w:t>湖</w:t>
            </w:r>
            <w:r w:rsidRPr="00876D00">
              <w:rPr>
                <w:rFonts w:ascii="微软雅黑" w:eastAsia="微软雅黑" w:hAnsi="微软雅黑" w:cs="微软雅黑" w:hint="eastAsia"/>
                <w:b/>
                <w:sz w:val="28"/>
                <w:szCs w:val="28"/>
                <w:lang w:eastAsia="ja-JP"/>
              </w:rPr>
              <w:t>沼</w:t>
            </w:r>
            <w:r>
              <w:rPr>
                <w:rFonts w:ascii="微软雅黑" w:eastAsia="微软雅黑" w:hAnsi="微软雅黑" w:cs="微软雅黑" w:hint="eastAsia"/>
                <w:b/>
                <w:sz w:val="28"/>
                <w:szCs w:val="28"/>
                <w:lang w:eastAsia="ja-JP"/>
              </w:rPr>
              <w:t>保护管理</w:t>
            </w:r>
            <w:r w:rsidRPr="00876D00">
              <w:rPr>
                <w:rFonts w:ascii="微软雅黑" w:eastAsia="微软雅黑" w:hAnsi="微软雅黑" w:cs="微软雅黑" w:hint="eastAsia"/>
                <w:b/>
                <w:sz w:val="28"/>
                <w:szCs w:val="28"/>
                <w:lang w:eastAsia="ja-JP"/>
              </w:rPr>
              <w:t>・治理国际学术会议</w:t>
            </w:r>
            <w:r>
              <w:rPr>
                <w:rFonts w:ascii="仿宋_GB2312" w:eastAsia="仿宋_GB2312" w:hAnsi="仿宋_GB2312"/>
                <w:b/>
                <w:sz w:val="28"/>
                <w:szCs w:val="28"/>
                <w:lang w:eastAsia="ja-JP"/>
              </w:rPr>
              <w:t xml:space="preserve">” , </w:t>
            </w:r>
            <w:r>
              <w:rPr>
                <w:rFonts w:ascii="微软雅黑" w:eastAsia="微软雅黑" w:hAnsi="微软雅黑" w:cs="微软雅黑" w:hint="eastAsia"/>
                <w:b/>
                <w:sz w:val="28"/>
                <w:szCs w:val="28"/>
                <w:lang w:eastAsia="ja-JP"/>
              </w:rPr>
              <w:t>日本滋贺县立大学</w:t>
            </w:r>
            <w:r>
              <w:rPr>
                <w:rFonts w:ascii="Malgun Gothic Semilight" w:eastAsia="Malgun Gothic Semilight" w:hAnsi="Malgun Gothic Semilight" w:cs="Malgun Gothic Semilight" w:hint="eastAsia"/>
                <w:b/>
                <w:sz w:val="28"/>
                <w:szCs w:val="28"/>
                <w:lang w:eastAsia="ja-JP"/>
              </w:rPr>
              <w:t>，</w:t>
            </w:r>
            <w:r>
              <w:rPr>
                <w:rFonts w:ascii="微软雅黑" w:eastAsia="微软雅黑" w:hAnsi="微软雅黑" w:cs="微软雅黑" w:hint="eastAsia"/>
                <w:b/>
                <w:sz w:val="28"/>
                <w:szCs w:val="28"/>
                <w:lang w:eastAsia="ja-JP"/>
              </w:rPr>
              <w:t>参与主题研讨并担任翻译</w:t>
            </w:r>
            <w:r>
              <w:rPr>
                <w:rFonts w:ascii="仿宋_GB2312" w:eastAsia="仿宋_GB2312" w:hAnsi="仿宋_GB2312"/>
                <w:b/>
                <w:sz w:val="28"/>
                <w:szCs w:val="28"/>
                <w:lang w:eastAsia="ja-JP"/>
              </w:rPr>
              <w:t>;</w:t>
            </w:r>
          </w:p>
          <w:p w:rsidR="00624BB0" w:rsidRDefault="006D6C70" w:rsidP="00876D00">
            <w:pPr>
              <w:pStyle w:val="10"/>
              <w:numPr>
                <w:ilvl w:val="0"/>
                <w:numId w:val="3"/>
              </w:numPr>
              <w:spacing w:after="160" w:line="520" w:lineRule="exact"/>
              <w:rPr>
                <w:rFonts w:ascii="仿宋_GB2312" w:eastAsia="仿宋_GB2312" w:hAnsi="仿宋_GB2312"/>
                <w:b/>
                <w:sz w:val="28"/>
                <w:szCs w:val="28"/>
              </w:rPr>
            </w:pPr>
            <w:r>
              <w:rPr>
                <w:rFonts w:ascii="仿宋_GB2312" w:eastAsia="仿宋_GB2312" w:hAnsi="仿宋_GB2312"/>
                <w:b/>
                <w:sz w:val="28"/>
                <w:szCs w:val="28"/>
              </w:rPr>
              <w:t>2018年11月, 出席“中日湖泊（洞庭湖-琵琶湖）治理法律政策研究中心揭牌仪式”以及“湖泊治理法律政策国际研讨会”,湖南师范大学，担任会议翻译，并带领我校学生志愿者参与接待滋贺县知事团于湖南师范大学的外事活动;</w:t>
            </w:r>
          </w:p>
          <w:p w:rsidR="00624BB0" w:rsidRDefault="006D6C70" w:rsidP="00876D00">
            <w:pPr>
              <w:pStyle w:val="10"/>
              <w:numPr>
                <w:ilvl w:val="0"/>
                <w:numId w:val="3"/>
              </w:numPr>
              <w:spacing w:after="160" w:line="520" w:lineRule="exact"/>
              <w:rPr>
                <w:rFonts w:ascii="仿宋_GB2312" w:eastAsia="仿宋_GB2312" w:hAnsi="仿宋_GB2312"/>
                <w:b/>
                <w:sz w:val="28"/>
                <w:szCs w:val="28"/>
                <w:lang w:eastAsia="ja-JP"/>
              </w:rPr>
            </w:pPr>
            <w:r>
              <w:rPr>
                <w:rFonts w:ascii="仿宋_GB2312" w:eastAsia="仿宋_GB2312" w:hAnsi="仿宋_GB2312"/>
                <w:b/>
                <w:sz w:val="28"/>
                <w:szCs w:val="28"/>
                <w:lang w:eastAsia="ja-JP"/>
              </w:rPr>
              <w:t>2019</w:t>
            </w:r>
            <w:r>
              <w:rPr>
                <w:rFonts w:ascii="微软雅黑" w:eastAsia="微软雅黑" w:hAnsi="微软雅黑" w:cs="微软雅黑" w:hint="eastAsia"/>
                <w:b/>
                <w:sz w:val="28"/>
                <w:szCs w:val="28"/>
                <w:lang w:eastAsia="ja-JP"/>
              </w:rPr>
              <w:t>年</w:t>
            </w:r>
            <w:r>
              <w:rPr>
                <w:rFonts w:ascii="仿宋_GB2312" w:eastAsia="仿宋_GB2312" w:hAnsi="仿宋_GB2312"/>
                <w:b/>
                <w:sz w:val="28"/>
                <w:szCs w:val="28"/>
                <w:lang w:eastAsia="ja-JP"/>
              </w:rPr>
              <w:t>1</w:t>
            </w:r>
            <w:r>
              <w:rPr>
                <w:rFonts w:ascii="微软雅黑" w:eastAsia="微软雅黑" w:hAnsi="微软雅黑" w:cs="微软雅黑" w:hint="eastAsia"/>
                <w:b/>
                <w:sz w:val="28"/>
                <w:szCs w:val="28"/>
                <w:lang w:eastAsia="ja-JP"/>
              </w:rPr>
              <w:t>月</w:t>
            </w:r>
            <w:r>
              <w:rPr>
                <w:rFonts w:ascii="仿宋_GB2312" w:eastAsia="仿宋_GB2312" w:hAnsi="仿宋_GB2312"/>
                <w:b/>
                <w:sz w:val="28"/>
                <w:szCs w:val="28"/>
                <w:lang w:eastAsia="ja-JP"/>
              </w:rPr>
              <w:t xml:space="preserve">, </w:t>
            </w:r>
            <w:r>
              <w:rPr>
                <w:rFonts w:ascii="微软雅黑" w:eastAsia="微软雅黑" w:hAnsi="微软雅黑" w:cs="微软雅黑" w:hint="eastAsia"/>
                <w:b/>
                <w:sz w:val="28"/>
                <w:szCs w:val="28"/>
                <w:lang w:eastAsia="ja-JP"/>
              </w:rPr>
              <w:t>受邀赴日出席</w:t>
            </w:r>
            <w:r>
              <w:rPr>
                <w:rFonts w:ascii="仿宋_GB2312" w:eastAsia="仿宋_GB2312" w:hAnsi="仿宋_GB2312"/>
                <w:b/>
                <w:sz w:val="28"/>
                <w:szCs w:val="28"/>
                <w:lang w:eastAsia="ja-JP"/>
              </w:rPr>
              <w:t>“</w:t>
            </w:r>
            <w:r>
              <w:rPr>
                <w:rFonts w:ascii="微软雅黑" w:eastAsia="微软雅黑" w:hAnsi="微软雅黑" w:cs="微软雅黑" w:hint="eastAsia"/>
                <w:b/>
                <w:sz w:val="28"/>
                <w:szCs w:val="28"/>
                <w:lang w:eastAsia="ja-JP"/>
              </w:rPr>
              <w:t>琵琶湖</w:t>
            </w:r>
            <w:r w:rsidRPr="00876D00">
              <w:rPr>
                <w:rFonts w:ascii="微软雅黑" w:eastAsia="微软雅黑" w:hAnsi="微软雅黑" w:cs="微软雅黑" w:hint="eastAsia"/>
                <w:b/>
                <w:sz w:val="28"/>
                <w:szCs w:val="28"/>
                <w:lang w:eastAsia="ja-JP"/>
              </w:rPr>
              <w:t>・洞庭湖湖沼流域保護管理法制度研究会</w:t>
            </w:r>
            <w:r>
              <w:rPr>
                <w:rFonts w:ascii="仿宋_GB2312" w:eastAsia="仿宋_GB2312" w:hAnsi="仿宋_GB2312"/>
                <w:b/>
                <w:sz w:val="28"/>
                <w:szCs w:val="28"/>
                <w:lang w:eastAsia="ja-JP"/>
              </w:rPr>
              <w:t>”，</w:t>
            </w:r>
            <w:r>
              <w:rPr>
                <w:rFonts w:ascii="微软雅黑" w:eastAsia="微软雅黑" w:hAnsi="微软雅黑" w:cs="微软雅黑" w:hint="eastAsia"/>
                <w:b/>
                <w:sz w:val="28"/>
                <w:szCs w:val="28"/>
                <w:lang w:eastAsia="ja-JP"/>
              </w:rPr>
              <w:t>日本滋贺县大津市</w:t>
            </w:r>
            <w:r>
              <w:rPr>
                <w:rFonts w:ascii="Malgun Gothic Semilight" w:eastAsia="Malgun Gothic Semilight" w:hAnsi="Malgun Gothic Semilight" w:cs="Malgun Gothic Semilight" w:hint="eastAsia"/>
                <w:b/>
                <w:sz w:val="28"/>
                <w:szCs w:val="28"/>
                <w:lang w:eastAsia="ja-JP"/>
              </w:rPr>
              <w:t>，</w:t>
            </w:r>
            <w:r>
              <w:rPr>
                <w:rFonts w:ascii="微软雅黑" w:eastAsia="微软雅黑" w:hAnsi="微软雅黑" w:cs="微软雅黑" w:hint="eastAsia"/>
                <w:b/>
                <w:sz w:val="28"/>
                <w:szCs w:val="28"/>
                <w:lang w:eastAsia="ja-JP"/>
              </w:rPr>
              <w:t>参与主题研讨并担任翻译</w:t>
            </w:r>
            <w:r>
              <w:rPr>
                <w:rFonts w:ascii="Malgun Gothic Semilight" w:eastAsia="Malgun Gothic Semilight" w:hAnsi="Malgun Gothic Semilight" w:cs="Malgun Gothic Semilight" w:hint="eastAsia"/>
                <w:b/>
                <w:sz w:val="28"/>
                <w:szCs w:val="28"/>
                <w:lang w:eastAsia="ja-JP"/>
              </w:rPr>
              <w:t>。</w:t>
            </w:r>
          </w:p>
        </w:tc>
      </w:tr>
      <w:tr w:rsidR="00624BB0">
        <w:trPr>
          <w:trHeight w:val="4484"/>
        </w:trPr>
        <w:tc>
          <w:tcPr>
            <w:tcW w:w="8796" w:type="dxa"/>
            <w:gridSpan w:val="15"/>
            <w:tcBorders>
              <w:top w:val="single" w:sz="4" w:space="0" w:color="auto"/>
              <w:left w:val="single" w:sz="4" w:space="0" w:color="auto"/>
              <w:bottom w:val="single" w:sz="4" w:space="0" w:color="auto"/>
              <w:right w:val="single" w:sz="4" w:space="0" w:color="auto"/>
            </w:tcBorders>
          </w:tcPr>
          <w:p w:rsidR="00624BB0" w:rsidRDefault="006D6C70">
            <w:pPr>
              <w:spacing w:after="160" w:line="520" w:lineRule="exact"/>
              <w:rPr>
                <w:rFonts w:ascii="仿宋_GB2312" w:eastAsia="仿宋_GB2312" w:hAnsi="仿宋_GB2312"/>
                <w:b/>
                <w:sz w:val="28"/>
                <w:szCs w:val="28"/>
              </w:rPr>
            </w:pPr>
            <w:r>
              <w:rPr>
                <w:rFonts w:ascii="仿宋_GB2312" w:eastAsia="仿宋_GB2312" w:hAnsi="仿宋_GB2312"/>
                <w:sz w:val="28"/>
                <w:szCs w:val="28"/>
              </w:rPr>
              <w:t>近两年参与专业建设情况或其他公益性工作:</w:t>
            </w:r>
          </w:p>
          <w:p w:rsidR="00624BB0" w:rsidRDefault="006D6C70" w:rsidP="00876D00">
            <w:pPr>
              <w:pStyle w:val="10"/>
              <w:numPr>
                <w:ilvl w:val="0"/>
                <w:numId w:val="2"/>
              </w:numPr>
              <w:spacing w:after="160" w:line="520" w:lineRule="exact"/>
              <w:rPr>
                <w:rFonts w:ascii="仿宋_GB2312" w:eastAsia="仿宋_GB2312" w:hAnsi="仿宋_GB2312"/>
                <w:b/>
                <w:sz w:val="28"/>
                <w:szCs w:val="28"/>
              </w:rPr>
            </w:pPr>
            <w:r>
              <w:rPr>
                <w:rFonts w:ascii="仿宋_GB2312" w:eastAsia="仿宋_GB2312" w:hAnsi="仿宋_GB2312"/>
                <w:b/>
                <w:sz w:val="28"/>
                <w:szCs w:val="28"/>
              </w:rPr>
              <w:t>2018年3月至今担任日语系主任(兼日语教研室主任)</w:t>
            </w:r>
            <w:r w:rsidR="00876D00">
              <w:rPr>
                <w:rFonts w:ascii="仿宋_GB2312" w:eastAsia="仿宋_GB2312" w:hAnsi="仿宋_GB2312" w:hint="eastAsia"/>
                <w:b/>
                <w:sz w:val="28"/>
                <w:szCs w:val="28"/>
              </w:rPr>
              <w:t>。</w:t>
            </w:r>
            <w:r>
              <w:rPr>
                <w:rFonts w:ascii="仿宋_GB2312" w:eastAsia="仿宋_GB2312" w:hAnsi="仿宋_GB2312"/>
                <w:b/>
                <w:sz w:val="28"/>
                <w:szCs w:val="28"/>
              </w:rPr>
              <w:t>参与了日语专业人才培养方案的修订、专业课程的教学大纲、实训课程的实验指导书、教学大纲、考试大纲的编写等；</w:t>
            </w:r>
          </w:p>
          <w:p w:rsidR="00624BB0" w:rsidRDefault="006D6C70" w:rsidP="00876D00">
            <w:pPr>
              <w:pStyle w:val="10"/>
              <w:numPr>
                <w:ilvl w:val="0"/>
                <w:numId w:val="2"/>
              </w:numPr>
              <w:spacing w:after="160" w:line="520" w:lineRule="exact"/>
              <w:rPr>
                <w:rFonts w:ascii="仿宋_GB2312" w:eastAsia="仿宋_GB2312" w:hAnsi="仿宋_GB2312"/>
                <w:b/>
                <w:sz w:val="28"/>
                <w:szCs w:val="28"/>
              </w:rPr>
            </w:pPr>
            <w:r>
              <w:rPr>
                <w:rFonts w:ascii="仿宋_GB2312" w:eastAsia="仿宋_GB2312" w:hAnsi="仿宋_GB2312"/>
                <w:b/>
                <w:sz w:val="28"/>
                <w:szCs w:val="28"/>
              </w:rPr>
              <w:t>2018年11月至今担任湖南师范大学中日湖泊（洞庭湖-琵琶湖）治理法律政策研究中心秘书</w:t>
            </w:r>
            <w:r w:rsidR="00876D00">
              <w:rPr>
                <w:rFonts w:ascii="仿宋_GB2312" w:eastAsia="仿宋_GB2312" w:hAnsi="仿宋_GB2312" w:hint="eastAsia"/>
                <w:b/>
                <w:sz w:val="28"/>
                <w:szCs w:val="28"/>
              </w:rPr>
              <w:t>。</w:t>
            </w:r>
            <w:r>
              <w:rPr>
                <w:rFonts w:ascii="仿宋_GB2312" w:eastAsia="仿宋_GB2312" w:hAnsi="仿宋_GB2312"/>
                <w:b/>
                <w:sz w:val="28"/>
                <w:szCs w:val="28"/>
              </w:rPr>
              <w:t>定期组织国际学术会议，促进中日两国学者在相关领域的学术合作，加强湖南省与滋贺县（国际友好省县）之间的互动和交流。</w:t>
            </w:r>
          </w:p>
        </w:tc>
      </w:tr>
      <w:tr w:rsidR="00624BB0">
        <w:trPr>
          <w:trHeight w:val="26676"/>
        </w:trPr>
        <w:tc>
          <w:tcPr>
            <w:tcW w:w="8796" w:type="dxa"/>
            <w:gridSpan w:val="15"/>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Arial Unicode MS" w:hAnsi="Arial Unicode MS"/>
                <w:b/>
                <w:sz w:val="28"/>
                <w:szCs w:val="28"/>
              </w:rPr>
            </w:pPr>
            <w:r>
              <w:rPr>
                <w:rFonts w:ascii="仿宋_GB2312" w:eastAsia="Arial Unicode MS" w:hAnsi="Arial Unicode MS"/>
                <w:sz w:val="28"/>
                <w:szCs w:val="28"/>
              </w:rPr>
              <w:lastRenderedPageBreak/>
              <w:t>优秀事迹介绍（控制在</w:t>
            </w:r>
            <w:r>
              <w:rPr>
                <w:rFonts w:ascii="仿宋_GB2312" w:eastAsia="Arial Unicode MS" w:hAnsi="Arial Unicode MS"/>
                <w:sz w:val="28"/>
                <w:szCs w:val="28"/>
              </w:rPr>
              <w:t>1500</w:t>
            </w:r>
            <w:r>
              <w:rPr>
                <w:rFonts w:ascii="仿宋_GB2312" w:eastAsia="Arial Unicode MS" w:hAnsi="Arial Unicode MS"/>
                <w:sz w:val="28"/>
                <w:szCs w:val="28"/>
              </w:rPr>
              <w:t>字以内）</w:t>
            </w:r>
          </w:p>
          <w:p w:rsidR="00624BB0" w:rsidRDefault="006D6C70">
            <w:pPr>
              <w:spacing w:after="160" w:line="520" w:lineRule="exact"/>
              <w:ind w:firstLine="570"/>
              <w:jc w:val="left"/>
              <w:rPr>
                <w:rFonts w:ascii="仿宋_GB2312" w:eastAsia="仿宋_GB2312" w:hAnsi="仿宋_GB2312"/>
                <w:b/>
                <w:sz w:val="28"/>
                <w:szCs w:val="28"/>
              </w:rPr>
            </w:pPr>
            <w:r>
              <w:rPr>
                <w:rFonts w:ascii="仿宋_GB2312" w:eastAsia="仿宋_GB2312" w:hAnsi="仿宋_GB2312"/>
                <w:b/>
                <w:sz w:val="28"/>
                <w:szCs w:val="28"/>
              </w:rPr>
              <w:t>鲁希，女，作为一名年轻的老党员，不忘初心，牢记使命。在日本读完硕士、博士后立即回国，怀着一颗报效祖国的赤子之心，投身到教书育人的伟大事业中，于2016年下半年进校工作，成为外国语学院日语系专任教师。用实际行动表达了她热爱党、热爱特色社会主义祖国、热爱人民的崇高精神。</w:t>
            </w:r>
          </w:p>
          <w:p w:rsidR="00624BB0" w:rsidRDefault="006D6C70">
            <w:pPr>
              <w:spacing w:after="160" w:line="520" w:lineRule="exact"/>
              <w:ind w:firstLine="570"/>
              <w:jc w:val="left"/>
              <w:rPr>
                <w:rFonts w:ascii="仿宋_GB2312" w:eastAsia="仿宋_GB2312" w:hAnsi="仿宋_GB2312"/>
                <w:b/>
                <w:sz w:val="28"/>
                <w:szCs w:val="28"/>
              </w:rPr>
            </w:pPr>
            <w:r>
              <w:rPr>
                <w:rFonts w:ascii="仿宋_GB2312" w:eastAsia="仿宋_GB2312" w:hAnsi="仿宋_GB2312"/>
                <w:b/>
                <w:sz w:val="28"/>
                <w:szCs w:val="28"/>
              </w:rPr>
              <w:t>近两年来，她非常注重自身修养。时刻谨记“为人师表、以身立教”的责任，认真贯彻执行党的路线、方针、政策，处处严格要求自己，忠诚党的教育事业，热爱学生，甘于奉献，以高度的责任感和事业心将全部的热情投入到工作当中，取得了一定的成绩。在学生及老师中树立了较高的威信，得到了较好的评价。</w:t>
            </w:r>
          </w:p>
          <w:p w:rsidR="00624BB0" w:rsidRDefault="006D6C70">
            <w:pPr>
              <w:spacing w:after="160" w:line="520" w:lineRule="exact"/>
              <w:ind w:firstLine="570"/>
              <w:jc w:val="left"/>
              <w:rPr>
                <w:rFonts w:ascii="仿宋_GB2312" w:eastAsia="仿宋_GB2312" w:hAnsi="仿宋_GB2312"/>
                <w:b/>
                <w:sz w:val="28"/>
                <w:szCs w:val="28"/>
              </w:rPr>
            </w:pPr>
            <w:r>
              <w:rPr>
                <w:rFonts w:ascii="仿宋_GB2312" w:eastAsia="仿宋_GB2312" w:hAnsi="仿宋_GB2312"/>
                <w:b/>
                <w:sz w:val="28"/>
                <w:szCs w:val="28"/>
              </w:rPr>
              <w:t>一、教书育人、诲人不倦</w:t>
            </w:r>
          </w:p>
          <w:p w:rsidR="00624BB0" w:rsidRDefault="006D6C70">
            <w:pPr>
              <w:spacing w:after="160" w:line="520" w:lineRule="exact"/>
              <w:ind w:firstLine="570"/>
              <w:jc w:val="left"/>
              <w:rPr>
                <w:rFonts w:ascii="仿宋_GB2312" w:eastAsia="仿宋_GB2312" w:hAnsi="仿宋_GB2312"/>
                <w:b/>
                <w:sz w:val="28"/>
                <w:szCs w:val="28"/>
              </w:rPr>
            </w:pPr>
            <w:r>
              <w:rPr>
                <w:rFonts w:ascii="仿宋_GB2312" w:eastAsia="仿宋_GB2312" w:hAnsi="仿宋_GB2312"/>
                <w:b/>
                <w:sz w:val="28"/>
                <w:szCs w:val="28"/>
              </w:rPr>
              <w:t>任教三年，先后承担了《学术论文写作》、《外贸日语函电》、《金融日语》、《口译模拟实训》、《同声传译》等14门专业课的教学任务，完成超过1400课时的课堂教学工作量。虽然每个学期的授课科目从未低于三门，工作任务较重，但她总是本着“我将无我，不负学生”的高尚情怀，探索理想的教学方法。在自己学深悟透后，往学生心里走，课堂上总是归纳出许多实用的知识要点，难点解释透彻，既利于培养同学们的逻辑思维能力，又有助于提高学习效率。备课内容丰富，经常结合知识点补充日本文化习俗等拓展内容，课堂气氛活跃，总能激发学生的学习欲望。还经常在业余时间里利用微信平台对口辅导学生。通过不懈地努力，教学质量获得了教学督导、同行老师和学生的认可。在2016-2017学年及2017-2018学年的课程教学考核中，所任课程均被评为“优秀”，授予校级“A类课程”。据学生反映，鲁希老师授课通俗易懂</w:t>
            </w:r>
            <w:r w:rsidR="00726B4A">
              <w:rPr>
                <w:rFonts w:ascii="仿宋_GB2312" w:eastAsia="仿宋_GB2312" w:hAnsi="仿宋_GB2312" w:hint="eastAsia"/>
                <w:b/>
                <w:sz w:val="28"/>
                <w:szCs w:val="28"/>
              </w:rPr>
              <w:t>，</w:t>
            </w:r>
            <w:r w:rsidR="00726B4A">
              <w:rPr>
                <w:rFonts w:ascii="微软雅黑" w:eastAsia="微软雅黑" w:hAnsi="微软雅黑" w:cs="微软雅黑" w:hint="eastAsia"/>
                <w:b/>
                <w:sz w:val="28"/>
                <w:szCs w:val="28"/>
              </w:rPr>
              <w:t>生动严谨。</w:t>
            </w:r>
          </w:p>
          <w:p w:rsidR="00624BB0" w:rsidRDefault="006D6C70">
            <w:pPr>
              <w:spacing w:after="160" w:line="520" w:lineRule="exact"/>
              <w:ind w:firstLine="570"/>
              <w:jc w:val="left"/>
              <w:rPr>
                <w:rFonts w:ascii="仿宋_GB2312" w:eastAsia="仿宋_GB2312" w:hAnsi="仿宋_GB2312"/>
                <w:b/>
                <w:sz w:val="28"/>
                <w:szCs w:val="28"/>
              </w:rPr>
            </w:pPr>
            <w:r>
              <w:rPr>
                <w:rFonts w:ascii="仿宋_GB2312" w:eastAsia="仿宋_GB2312" w:hAnsi="仿宋_GB2312"/>
                <w:b/>
                <w:sz w:val="28"/>
                <w:szCs w:val="28"/>
              </w:rPr>
              <w:lastRenderedPageBreak/>
              <w:t>除课堂教学外，还积极承担了学年论文、毕业论文、毕业实习、学生学业及专业竞赛等学生指导工作，帮助学生取得了优异的成绩。不惜牺牲休息时间，引导学生往深里走，开拓视野。指导的学生毕业论文被评为2018届“校级优秀毕业论文”。专业竞赛方面，近两年指导学生参加省级比赛获三等奖2人、优胜奖2人。另外，利用课余时间为考研学生提供个别指导，如制定考研方案、联系国外导师、修改研究计划书、准备面试问题等，帮助本专业2018届和2019届的数名学生分别成功考取了北海道大学、新泻大学、广东外语外贸大学等国内外知名高校的硕士研究生。</w:t>
            </w:r>
          </w:p>
          <w:p w:rsidR="00624BB0" w:rsidRDefault="006D6C70">
            <w:pPr>
              <w:spacing w:after="160" w:line="520" w:lineRule="exact"/>
              <w:ind w:firstLine="570"/>
              <w:jc w:val="left"/>
              <w:rPr>
                <w:rFonts w:ascii="仿宋_GB2312" w:eastAsia="仿宋_GB2312" w:hAnsi="仿宋_GB2312"/>
                <w:b/>
                <w:sz w:val="28"/>
                <w:szCs w:val="28"/>
              </w:rPr>
            </w:pPr>
            <w:r>
              <w:rPr>
                <w:rFonts w:ascii="仿宋_GB2312" w:eastAsia="仿宋_GB2312" w:hAnsi="仿宋_GB2312"/>
                <w:b/>
                <w:sz w:val="28"/>
                <w:szCs w:val="28"/>
              </w:rPr>
              <w:t>在严格要求学生，督促他们打好专业基础的同时，鼓励学生走出校园，参与科研实践活动，加强综合能力的锻炼。比如，在获日本滋贺县厅与湖南省外事办领导出席的某外事活动中，担任会务组织及翻译工作之余，带领我校数十位日语专业学生作为随行翻译志愿者参与了滋贺县知事一行的接待工作，获得了外宾的一致好评。活动过后，同学们纷纷表示开拓了眼界且收获丰富，其中数名学生更加坚定了读研的信念，并制定了长远的进修规划。</w:t>
            </w:r>
          </w:p>
          <w:p w:rsidR="00624BB0" w:rsidRDefault="006D6C70">
            <w:pPr>
              <w:spacing w:after="160" w:line="520" w:lineRule="exact"/>
              <w:ind w:firstLine="570"/>
              <w:jc w:val="left"/>
              <w:rPr>
                <w:rFonts w:ascii="仿宋_GB2312" w:eastAsia="仿宋_GB2312" w:hAnsi="仿宋_GB2312"/>
                <w:b/>
                <w:sz w:val="28"/>
                <w:szCs w:val="28"/>
              </w:rPr>
            </w:pPr>
            <w:r>
              <w:rPr>
                <w:rFonts w:ascii="仿宋_GB2312" w:eastAsia="仿宋_GB2312" w:hAnsi="仿宋_GB2312"/>
                <w:b/>
                <w:sz w:val="28"/>
                <w:szCs w:val="28"/>
              </w:rPr>
              <w:t>二、戒骄戒躁、积极进取</w:t>
            </w:r>
          </w:p>
          <w:p w:rsidR="00624BB0" w:rsidRDefault="006D6C70">
            <w:pPr>
              <w:spacing w:after="160" w:line="520" w:lineRule="exact"/>
              <w:ind w:firstLine="570"/>
              <w:jc w:val="left"/>
              <w:rPr>
                <w:rFonts w:ascii="仿宋_GB2312" w:eastAsia="仿宋_GB2312" w:hAnsi="仿宋_GB2312"/>
                <w:b/>
                <w:sz w:val="28"/>
                <w:szCs w:val="28"/>
              </w:rPr>
            </w:pPr>
            <w:r>
              <w:rPr>
                <w:rFonts w:ascii="仿宋_GB2312" w:eastAsia="仿宋_GB2312" w:hAnsi="仿宋_GB2312"/>
                <w:b/>
                <w:sz w:val="28"/>
                <w:szCs w:val="28"/>
              </w:rPr>
              <w:t>作为一名青年教师，积极参与教师培养项目、教学技能培训及各类教研活动，努力学习现代教育理论和方法，提高自己的教学理论水平和实践能力。利用课余时间积极参加国内外学术活动。近两年，多次出席国际性学术会议，主持湖南省社科基金青年项目1项，参与湖南省智库专项委托课题、省级政府部门委托横向课题等3项，积极探索科学前沿。这些实践活动不仅为日语教学及教研工作提供了很好的素材和经验储备，还为学生树立了探索求知的榜样。</w:t>
            </w:r>
          </w:p>
          <w:p w:rsidR="00624BB0" w:rsidRDefault="00624BB0">
            <w:pPr>
              <w:spacing w:after="160" w:line="520" w:lineRule="exact"/>
              <w:ind w:firstLine="570"/>
              <w:jc w:val="left"/>
              <w:rPr>
                <w:rFonts w:ascii="仿宋_GB2312" w:eastAsia="仿宋_GB2312" w:hAnsi="仿宋_GB2312"/>
                <w:b/>
                <w:sz w:val="28"/>
                <w:szCs w:val="28"/>
              </w:rPr>
            </w:pPr>
          </w:p>
        </w:tc>
      </w:tr>
      <w:tr w:rsidR="00624BB0">
        <w:trPr>
          <w:trHeight w:val="8157"/>
        </w:trPr>
        <w:tc>
          <w:tcPr>
            <w:tcW w:w="8796" w:type="dxa"/>
            <w:gridSpan w:val="15"/>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ind w:firstLine="570"/>
              <w:jc w:val="left"/>
              <w:rPr>
                <w:rFonts w:ascii="仿宋_GB2312" w:eastAsia="仿宋_GB2312" w:hAnsi="仿宋_GB2312"/>
                <w:b/>
                <w:sz w:val="28"/>
                <w:szCs w:val="28"/>
              </w:rPr>
            </w:pPr>
            <w:r>
              <w:rPr>
                <w:rFonts w:ascii="仿宋_GB2312" w:eastAsia="仿宋_GB2312" w:hAnsi="仿宋_GB2312"/>
                <w:b/>
                <w:sz w:val="28"/>
                <w:szCs w:val="28"/>
              </w:rPr>
              <w:lastRenderedPageBreak/>
              <w:t>三、甘为人梯、服务师生</w:t>
            </w:r>
          </w:p>
          <w:p w:rsidR="00624BB0" w:rsidRDefault="006D6C70">
            <w:pPr>
              <w:spacing w:after="160" w:line="520" w:lineRule="exact"/>
              <w:ind w:firstLine="570"/>
              <w:jc w:val="left"/>
              <w:rPr>
                <w:rFonts w:ascii="仿宋_GB2312" w:eastAsia="仿宋_GB2312" w:hAnsi="仿宋_GB2312"/>
                <w:b/>
                <w:sz w:val="28"/>
                <w:szCs w:val="28"/>
              </w:rPr>
            </w:pPr>
            <w:r>
              <w:rPr>
                <w:rFonts w:ascii="仿宋_GB2312" w:eastAsia="仿宋_GB2312" w:hAnsi="仿宋_GB2312"/>
                <w:b/>
                <w:sz w:val="28"/>
                <w:szCs w:val="28"/>
              </w:rPr>
              <w:t>在学院领导与老师们的信任和支持下，从2018年起担任日语系主任，积极推动本系教学、科研与人才的培养。引领全系教师积极贯彻落实校院“以学生为中心”的教育教学理念。经常组织教研活动，积极为学生营造全面发展的舞台想办法，加强了全系老师的互帮互助和互联互动。定期开展学生座谈会和专业知识讲座，并结合学生的实际需求通过网络平台组建兴趣小组，如“财院日语翻译讨论组”、“日本留学信息交流群”等。常因工作效率高，富有奉献精神，获得学院领导和老师们的赞赏。</w:t>
            </w:r>
          </w:p>
          <w:p w:rsidR="00624BB0" w:rsidRDefault="006D6C70">
            <w:pPr>
              <w:spacing w:after="160" w:line="520" w:lineRule="exact"/>
              <w:ind w:firstLine="570"/>
              <w:jc w:val="left"/>
              <w:rPr>
                <w:rFonts w:ascii="仿宋_GB2312" w:eastAsia="仿宋_GB2312" w:hAnsi="仿宋_GB2312"/>
                <w:b/>
                <w:sz w:val="28"/>
                <w:szCs w:val="28"/>
              </w:rPr>
            </w:pPr>
            <w:r>
              <w:rPr>
                <w:rFonts w:ascii="仿宋_GB2312" w:eastAsia="仿宋_GB2312" w:hAnsi="仿宋_GB2312"/>
                <w:b/>
                <w:sz w:val="28"/>
                <w:szCs w:val="28"/>
              </w:rPr>
              <w:t>在不少学生看来，鲁希老师专业知识扎实、涉猎广泛，工作认真负责、原则性强，态度积极向上、谦逊温和，是他们的良师益友。学习、生活中遇到了任何问题都愿意找老师分享，并且总能得到有益的指导和温暖的鼓励。日语系已成为一个师生间团结友爱、和谐温馨的大家庭，在发展的道路上凝心聚力、砥砺前行。</w:t>
            </w:r>
          </w:p>
          <w:p w:rsidR="006D6C70" w:rsidRDefault="006D6C70">
            <w:pPr>
              <w:spacing w:after="160" w:line="520" w:lineRule="exact"/>
              <w:ind w:firstLine="570"/>
              <w:jc w:val="left"/>
              <w:rPr>
                <w:rFonts w:ascii="仿宋_GB2312" w:eastAsia="仿宋_GB2312" w:hAnsi="仿宋_GB2312"/>
                <w:b/>
                <w:sz w:val="28"/>
                <w:szCs w:val="28"/>
              </w:rPr>
            </w:pPr>
          </w:p>
        </w:tc>
      </w:tr>
      <w:tr w:rsidR="00624BB0">
        <w:trPr>
          <w:trHeight w:val="1855"/>
        </w:trPr>
        <w:tc>
          <w:tcPr>
            <w:tcW w:w="8796" w:type="dxa"/>
            <w:gridSpan w:val="15"/>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ind w:firstLine="549"/>
              <w:rPr>
                <w:rFonts w:ascii="仿宋_GB2312" w:eastAsia="仿宋_GB2312" w:hAnsi="仿宋_GB2312"/>
                <w:b/>
                <w:sz w:val="28"/>
                <w:szCs w:val="28"/>
              </w:rPr>
            </w:pPr>
            <w:r>
              <w:rPr>
                <w:rFonts w:ascii="仿宋_GB2312" w:eastAsia="仿宋_GB2312" w:hAnsi="仿宋_GB2312"/>
                <w:sz w:val="28"/>
                <w:szCs w:val="28"/>
              </w:rPr>
              <w:t>本人承诺所填内容真实可靠。</w:t>
            </w:r>
          </w:p>
          <w:p w:rsidR="00624BB0" w:rsidRDefault="006D6C70">
            <w:pPr>
              <w:spacing w:before="72" w:after="160" w:line="520" w:lineRule="exact"/>
              <w:ind w:firstLine="5922"/>
              <w:rPr>
                <w:rFonts w:ascii="仿宋_GB2312" w:eastAsia="仿宋_GB2312" w:hAnsi="仿宋_GB2312"/>
                <w:b/>
                <w:sz w:val="28"/>
                <w:szCs w:val="28"/>
                <w:u w:val="single"/>
              </w:rPr>
            </w:pPr>
            <w:r>
              <w:rPr>
                <w:rFonts w:ascii="仿宋_GB2312" w:eastAsia="仿宋_GB2312" w:hAnsi="仿宋_GB2312"/>
                <w:sz w:val="28"/>
                <w:szCs w:val="28"/>
              </w:rPr>
              <w:t xml:space="preserve">本人签名:  </w:t>
            </w:r>
            <w:r>
              <w:rPr>
                <w:rFonts w:ascii="仿宋_GB2312" w:eastAsia="仿宋_GB2312" w:hAnsi="仿宋_GB2312"/>
                <w:sz w:val="28"/>
                <w:szCs w:val="28"/>
                <w:u w:val="single"/>
              </w:rPr>
              <w:t xml:space="preserve">          </w:t>
            </w:r>
          </w:p>
          <w:p w:rsidR="00624BB0" w:rsidRDefault="006D6C70">
            <w:pPr>
              <w:spacing w:after="160" w:line="400" w:lineRule="exact"/>
              <w:ind w:firstLine="6723"/>
              <w:rPr>
                <w:rFonts w:ascii="仿宋_GB2312" w:eastAsia="仿宋_GB2312" w:hAnsi="仿宋_GB2312"/>
                <w:b/>
                <w:sz w:val="28"/>
                <w:szCs w:val="28"/>
              </w:rPr>
            </w:pPr>
            <w:r>
              <w:rPr>
                <w:rFonts w:ascii="仿宋_GB2312" w:eastAsia="仿宋_GB2312" w:hAnsi="仿宋_GB2312"/>
                <w:sz w:val="28"/>
                <w:szCs w:val="28"/>
              </w:rPr>
              <w:t>年    月    日</w:t>
            </w:r>
          </w:p>
        </w:tc>
      </w:tr>
      <w:tr w:rsidR="00624BB0" w:rsidTr="006D6C70">
        <w:trPr>
          <w:trHeight w:val="3517"/>
        </w:trPr>
        <w:tc>
          <w:tcPr>
            <w:tcW w:w="1951" w:type="dxa"/>
            <w:gridSpan w:val="2"/>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所在部门职工（代表）会议意见</w:t>
            </w:r>
          </w:p>
        </w:tc>
        <w:tc>
          <w:tcPr>
            <w:tcW w:w="6845" w:type="dxa"/>
            <w:gridSpan w:val="13"/>
            <w:tcBorders>
              <w:top w:val="single" w:sz="4" w:space="0" w:color="auto"/>
              <w:left w:val="single" w:sz="4" w:space="0" w:color="auto"/>
              <w:bottom w:val="single" w:sz="4" w:space="0" w:color="auto"/>
              <w:right w:val="single" w:sz="4" w:space="0" w:color="auto"/>
            </w:tcBorders>
            <w:vAlign w:val="center"/>
          </w:tcPr>
          <w:p w:rsidR="00624BB0" w:rsidRDefault="006D6C70" w:rsidP="006D6C70">
            <w:pPr>
              <w:spacing w:after="160" w:line="400" w:lineRule="exact"/>
              <w:rPr>
                <w:rFonts w:ascii="仿宋_GB2312" w:eastAsia="仿宋_GB2312" w:hAnsi="仿宋_GB2312"/>
                <w:b/>
                <w:sz w:val="28"/>
                <w:szCs w:val="28"/>
              </w:rPr>
            </w:pPr>
            <w:r>
              <w:rPr>
                <w:rFonts w:ascii="仿宋_GB2312" w:eastAsia="仿宋_GB2312" w:hAnsi="仿宋_GB2312"/>
                <w:sz w:val="28"/>
                <w:szCs w:val="28"/>
              </w:rPr>
              <w:t>出席会议</w:t>
            </w:r>
            <w:r>
              <w:rPr>
                <w:rFonts w:ascii="仿宋_GB2312" w:eastAsia="仿宋_GB2312" w:hAnsi="仿宋_GB2312"/>
                <w:sz w:val="28"/>
                <w:szCs w:val="28"/>
                <w:u w:val="single"/>
              </w:rPr>
              <w:t xml:space="preserve">    </w:t>
            </w:r>
            <w:r>
              <w:rPr>
                <w:rFonts w:ascii="仿宋_GB2312" w:eastAsia="仿宋_GB2312" w:hAnsi="仿宋_GB2312"/>
                <w:sz w:val="28"/>
                <w:szCs w:val="28"/>
              </w:rPr>
              <w:t>人，其中同意</w:t>
            </w:r>
            <w:r>
              <w:rPr>
                <w:rFonts w:ascii="仿宋_GB2312" w:eastAsia="仿宋_GB2312" w:hAnsi="仿宋_GB2312"/>
                <w:sz w:val="28"/>
                <w:szCs w:val="28"/>
                <w:u w:val="single"/>
              </w:rPr>
              <w:t xml:space="preserve">   </w:t>
            </w:r>
            <w:r>
              <w:rPr>
                <w:rFonts w:ascii="仿宋_GB2312" w:eastAsia="仿宋_GB2312" w:hAnsi="仿宋_GB2312"/>
                <w:sz w:val="28"/>
                <w:szCs w:val="28"/>
              </w:rPr>
              <w:t>人，反对</w:t>
            </w:r>
            <w:r>
              <w:rPr>
                <w:rFonts w:ascii="仿宋_GB2312" w:eastAsia="仿宋_GB2312" w:hAnsi="仿宋_GB2312"/>
                <w:sz w:val="28"/>
                <w:szCs w:val="28"/>
                <w:u w:val="single"/>
              </w:rPr>
              <w:t xml:space="preserve">   </w:t>
            </w:r>
            <w:r>
              <w:rPr>
                <w:rFonts w:ascii="仿宋_GB2312" w:eastAsia="仿宋_GB2312" w:hAnsi="仿宋_GB2312"/>
                <w:sz w:val="28"/>
                <w:szCs w:val="28"/>
              </w:rPr>
              <w:t>人，弃权</w:t>
            </w:r>
            <w:r>
              <w:rPr>
                <w:rFonts w:ascii="仿宋_GB2312" w:eastAsia="仿宋_GB2312" w:hAnsi="仿宋_GB2312"/>
                <w:sz w:val="28"/>
                <w:szCs w:val="28"/>
                <w:u w:val="single"/>
              </w:rPr>
              <w:t xml:space="preserve">   </w:t>
            </w:r>
            <w:r>
              <w:rPr>
                <w:rFonts w:ascii="仿宋_GB2312" w:eastAsia="仿宋_GB2312" w:hAnsi="仿宋_GB2312"/>
                <w:sz w:val="28"/>
                <w:szCs w:val="28"/>
              </w:rPr>
              <w:t>人</w:t>
            </w:r>
          </w:p>
          <w:p w:rsidR="00624BB0" w:rsidRDefault="00624BB0">
            <w:pPr>
              <w:spacing w:after="160" w:line="560" w:lineRule="exact"/>
              <w:ind w:right="480" w:firstLine="5417"/>
              <w:rPr>
                <w:rFonts w:ascii="仿宋_GB2312" w:eastAsia="仿宋_GB2312" w:hAnsi="仿宋_GB2312"/>
                <w:b/>
                <w:sz w:val="28"/>
                <w:szCs w:val="28"/>
              </w:rPr>
            </w:pPr>
          </w:p>
          <w:p w:rsidR="00624BB0" w:rsidRDefault="006D6C70" w:rsidP="006D6C70">
            <w:pPr>
              <w:spacing w:after="160" w:line="560" w:lineRule="exact"/>
              <w:ind w:right="480"/>
              <w:jc w:val="right"/>
              <w:rPr>
                <w:rFonts w:ascii="仿宋_GB2312" w:eastAsia="仿宋_GB2312" w:hAnsi="仿宋_GB2312"/>
                <w:b/>
                <w:sz w:val="28"/>
                <w:szCs w:val="28"/>
              </w:rPr>
            </w:pPr>
            <w:r>
              <w:rPr>
                <w:rFonts w:ascii="仿宋_GB2312" w:eastAsia="仿宋_GB2312" w:hAnsi="仿宋_GB2312"/>
                <w:sz w:val="28"/>
                <w:szCs w:val="28"/>
              </w:rPr>
              <w:t>（签字  盖章）</w:t>
            </w:r>
          </w:p>
          <w:p w:rsidR="00624BB0" w:rsidRDefault="006D6C70">
            <w:pPr>
              <w:tabs>
                <w:tab w:val="left" w:pos="5969"/>
                <w:tab w:val="left" w:pos="6149"/>
              </w:tabs>
              <w:wordWrap w:val="0"/>
              <w:spacing w:after="160" w:line="520" w:lineRule="exact"/>
              <w:jc w:val="right"/>
              <w:rPr>
                <w:rFonts w:ascii="仿宋_GB2312" w:eastAsia="仿宋_GB2312" w:hAnsi="仿宋_GB2312"/>
                <w:b/>
                <w:sz w:val="28"/>
                <w:szCs w:val="28"/>
              </w:rPr>
            </w:pPr>
            <w:r>
              <w:rPr>
                <w:rFonts w:ascii="仿宋_GB2312" w:eastAsia="仿宋_GB2312" w:hAnsi="仿宋_GB2312"/>
                <w:sz w:val="28"/>
                <w:szCs w:val="28"/>
              </w:rPr>
              <w:t xml:space="preserve">年    月    日 </w:t>
            </w:r>
          </w:p>
        </w:tc>
      </w:tr>
      <w:tr w:rsidR="00624BB0" w:rsidTr="006D6C70">
        <w:trPr>
          <w:trHeight w:val="4445"/>
        </w:trPr>
        <w:tc>
          <w:tcPr>
            <w:tcW w:w="1951" w:type="dxa"/>
            <w:gridSpan w:val="2"/>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lastRenderedPageBreak/>
              <w:t>分工会</w:t>
            </w:r>
          </w:p>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审定意见</w:t>
            </w:r>
          </w:p>
        </w:tc>
        <w:tc>
          <w:tcPr>
            <w:tcW w:w="6845" w:type="dxa"/>
            <w:gridSpan w:val="13"/>
            <w:tcBorders>
              <w:top w:val="single" w:sz="4" w:space="0" w:color="auto"/>
              <w:left w:val="single" w:sz="4" w:space="0" w:color="auto"/>
              <w:bottom w:val="single" w:sz="4" w:space="0" w:color="auto"/>
              <w:right w:val="single" w:sz="4" w:space="0" w:color="auto"/>
            </w:tcBorders>
            <w:vAlign w:val="center"/>
          </w:tcPr>
          <w:p w:rsidR="00624BB0" w:rsidRDefault="00624BB0">
            <w:pPr>
              <w:spacing w:after="160" w:line="520" w:lineRule="exact"/>
              <w:jc w:val="center"/>
              <w:rPr>
                <w:rFonts w:ascii="仿宋_GB2312" w:eastAsia="仿宋_GB2312" w:hAnsi="仿宋_GB2312"/>
                <w:b/>
                <w:sz w:val="28"/>
                <w:szCs w:val="28"/>
              </w:rPr>
            </w:pPr>
          </w:p>
          <w:p w:rsidR="00624BB0" w:rsidRDefault="00624BB0">
            <w:pPr>
              <w:spacing w:after="160" w:line="520" w:lineRule="exact"/>
              <w:jc w:val="center"/>
              <w:rPr>
                <w:rFonts w:ascii="仿宋_GB2312" w:eastAsia="仿宋_GB2312" w:hAnsi="仿宋_GB2312"/>
                <w:b/>
                <w:sz w:val="28"/>
                <w:szCs w:val="28"/>
              </w:rPr>
            </w:pPr>
          </w:p>
          <w:p w:rsidR="00624BB0" w:rsidRDefault="00624BB0">
            <w:pPr>
              <w:spacing w:after="160" w:line="520" w:lineRule="exact"/>
              <w:jc w:val="center"/>
              <w:rPr>
                <w:rFonts w:ascii="仿宋_GB2312" w:eastAsia="仿宋_GB2312" w:hAnsi="仿宋_GB2312"/>
                <w:b/>
                <w:sz w:val="28"/>
                <w:szCs w:val="28"/>
              </w:rPr>
            </w:pPr>
          </w:p>
          <w:p w:rsidR="00624BB0" w:rsidRDefault="00624BB0">
            <w:pPr>
              <w:spacing w:after="160" w:line="520" w:lineRule="exact"/>
              <w:jc w:val="center"/>
              <w:rPr>
                <w:rFonts w:ascii="仿宋_GB2312" w:eastAsia="仿宋_GB2312" w:hAnsi="仿宋_GB2312"/>
                <w:b/>
                <w:sz w:val="28"/>
                <w:szCs w:val="28"/>
              </w:rPr>
            </w:pPr>
          </w:p>
          <w:p w:rsidR="00624BB0" w:rsidRDefault="006D6C70">
            <w:pPr>
              <w:spacing w:after="160" w:line="520" w:lineRule="exact"/>
              <w:ind w:firstLine="3780"/>
              <w:rPr>
                <w:rFonts w:ascii="仿宋_GB2312" w:eastAsia="仿宋_GB2312" w:hAnsi="仿宋_GB2312"/>
                <w:b/>
                <w:sz w:val="28"/>
                <w:szCs w:val="28"/>
              </w:rPr>
            </w:pPr>
            <w:r>
              <w:rPr>
                <w:rFonts w:ascii="仿宋_GB2312" w:eastAsia="仿宋_GB2312" w:hAnsi="仿宋_GB2312"/>
                <w:sz w:val="28"/>
                <w:szCs w:val="28"/>
              </w:rPr>
              <w:t>分工会主席签字：</w:t>
            </w:r>
          </w:p>
          <w:p w:rsidR="00624BB0" w:rsidRDefault="006D6C70">
            <w:pPr>
              <w:spacing w:after="160" w:line="520" w:lineRule="exact"/>
              <w:ind w:firstLine="4760"/>
              <w:jc w:val="center"/>
              <w:rPr>
                <w:rFonts w:ascii="仿宋_GB2312" w:eastAsia="仿宋_GB2312" w:hAnsi="仿宋_GB2312"/>
                <w:b/>
                <w:sz w:val="28"/>
                <w:szCs w:val="28"/>
              </w:rPr>
            </w:pPr>
            <w:r>
              <w:rPr>
                <w:rFonts w:ascii="仿宋_GB2312" w:eastAsia="仿宋_GB2312" w:hAnsi="仿宋_GB2312"/>
                <w:sz w:val="28"/>
                <w:szCs w:val="28"/>
              </w:rPr>
              <w:t>年    月    日</w:t>
            </w:r>
          </w:p>
        </w:tc>
      </w:tr>
      <w:tr w:rsidR="00624BB0" w:rsidTr="006D6C70">
        <w:trPr>
          <w:trHeight w:val="4445"/>
        </w:trPr>
        <w:tc>
          <w:tcPr>
            <w:tcW w:w="1951" w:type="dxa"/>
            <w:gridSpan w:val="2"/>
            <w:tcBorders>
              <w:top w:val="single" w:sz="4" w:space="0" w:color="auto"/>
              <w:left w:val="single" w:sz="4" w:space="0" w:color="auto"/>
              <w:bottom w:val="single" w:sz="4" w:space="0" w:color="auto"/>
              <w:right w:val="single" w:sz="4" w:space="0" w:color="auto"/>
            </w:tcBorders>
            <w:vAlign w:val="center"/>
          </w:tcPr>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学校评功记奖委员会</w:t>
            </w:r>
          </w:p>
          <w:p w:rsidR="00624BB0" w:rsidRDefault="006D6C70">
            <w:pPr>
              <w:spacing w:after="160" w:line="520" w:lineRule="exact"/>
              <w:jc w:val="center"/>
              <w:rPr>
                <w:rFonts w:ascii="仿宋_GB2312" w:eastAsia="仿宋_GB2312" w:hAnsi="仿宋_GB2312"/>
                <w:b/>
                <w:sz w:val="28"/>
                <w:szCs w:val="28"/>
              </w:rPr>
            </w:pPr>
            <w:r>
              <w:rPr>
                <w:rFonts w:ascii="仿宋_GB2312" w:eastAsia="仿宋_GB2312" w:hAnsi="仿宋_GB2312"/>
                <w:sz w:val="28"/>
                <w:szCs w:val="28"/>
              </w:rPr>
              <w:t>审定意见</w:t>
            </w:r>
          </w:p>
        </w:tc>
        <w:tc>
          <w:tcPr>
            <w:tcW w:w="6845" w:type="dxa"/>
            <w:gridSpan w:val="13"/>
            <w:tcBorders>
              <w:top w:val="single" w:sz="4" w:space="0" w:color="auto"/>
              <w:left w:val="single" w:sz="4" w:space="0" w:color="auto"/>
              <w:bottom w:val="single" w:sz="4" w:space="0" w:color="auto"/>
              <w:right w:val="single" w:sz="4" w:space="0" w:color="auto"/>
            </w:tcBorders>
            <w:vAlign w:val="center"/>
          </w:tcPr>
          <w:p w:rsidR="00624BB0" w:rsidRDefault="00624BB0">
            <w:pPr>
              <w:spacing w:after="160" w:line="520" w:lineRule="exact"/>
              <w:jc w:val="center"/>
              <w:rPr>
                <w:rFonts w:ascii="仿宋_GB2312" w:eastAsia="仿宋_GB2312" w:hAnsi="仿宋_GB2312"/>
                <w:b/>
                <w:sz w:val="28"/>
                <w:szCs w:val="28"/>
              </w:rPr>
            </w:pPr>
          </w:p>
          <w:p w:rsidR="00624BB0" w:rsidRDefault="00624BB0">
            <w:pPr>
              <w:spacing w:after="160" w:line="520" w:lineRule="exact"/>
              <w:jc w:val="center"/>
              <w:rPr>
                <w:rFonts w:ascii="仿宋_GB2312" w:eastAsia="仿宋_GB2312" w:hAnsi="仿宋_GB2312"/>
                <w:b/>
                <w:sz w:val="28"/>
                <w:szCs w:val="28"/>
              </w:rPr>
            </w:pPr>
          </w:p>
          <w:p w:rsidR="00624BB0" w:rsidRDefault="00624BB0">
            <w:pPr>
              <w:spacing w:after="160" w:line="520" w:lineRule="exact"/>
              <w:jc w:val="center"/>
              <w:rPr>
                <w:rFonts w:ascii="仿宋_GB2312" w:eastAsia="仿宋_GB2312" w:hAnsi="仿宋_GB2312"/>
                <w:b/>
                <w:sz w:val="28"/>
                <w:szCs w:val="28"/>
              </w:rPr>
            </w:pPr>
          </w:p>
          <w:p w:rsidR="00624BB0" w:rsidRDefault="00624BB0">
            <w:pPr>
              <w:spacing w:after="160" w:line="520" w:lineRule="exact"/>
              <w:jc w:val="center"/>
              <w:rPr>
                <w:rFonts w:ascii="仿宋_GB2312" w:eastAsia="仿宋_GB2312" w:hAnsi="仿宋_GB2312"/>
                <w:b/>
                <w:sz w:val="28"/>
                <w:szCs w:val="28"/>
              </w:rPr>
            </w:pPr>
          </w:p>
          <w:p w:rsidR="00624BB0" w:rsidRDefault="00624BB0">
            <w:pPr>
              <w:spacing w:after="160" w:line="520" w:lineRule="exact"/>
              <w:jc w:val="center"/>
              <w:rPr>
                <w:rFonts w:ascii="仿宋_GB2312" w:eastAsia="仿宋_GB2312" w:hAnsi="仿宋_GB2312"/>
                <w:b/>
                <w:sz w:val="28"/>
                <w:szCs w:val="28"/>
              </w:rPr>
            </w:pPr>
          </w:p>
          <w:p w:rsidR="00624BB0" w:rsidRDefault="006D6C70">
            <w:pPr>
              <w:spacing w:after="160" w:line="520" w:lineRule="exact"/>
              <w:ind w:right="280"/>
              <w:jc w:val="center"/>
              <w:rPr>
                <w:rFonts w:ascii="仿宋_GB2312" w:eastAsia="仿宋_GB2312" w:hAnsi="仿宋_GB2312"/>
                <w:b/>
                <w:sz w:val="28"/>
                <w:szCs w:val="28"/>
              </w:rPr>
            </w:pPr>
            <w:r>
              <w:rPr>
                <w:rFonts w:ascii="仿宋_GB2312" w:eastAsia="仿宋_GB2312" w:hAnsi="仿宋_GB2312"/>
                <w:sz w:val="28"/>
                <w:szCs w:val="28"/>
              </w:rPr>
              <w:t xml:space="preserve">                                   年    月    日</w:t>
            </w:r>
          </w:p>
        </w:tc>
      </w:tr>
    </w:tbl>
    <w:p w:rsidR="00624BB0" w:rsidRDefault="00624BB0">
      <w:pPr>
        <w:spacing w:after="160"/>
        <w:rPr>
          <w:rFonts w:ascii="仿宋_GB2312" w:eastAsia="仿宋_GB2312" w:hAnsi="仿宋_GB2312"/>
          <w:sz w:val="28"/>
          <w:szCs w:val="28"/>
        </w:rPr>
      </w:pPr>
    </w:p>
    <w:p w:rsidR="00726B4A" w:rsidRDefault="00726B4A">
      <w:pPr>
        <w:spacing w:after="160"/>
        <w:rPr>
          <w:rFonts w:ascii="仿宋_GB2312" w:eastAsia="仿宋_GB2312" w:hAnsi="仿宋_GB2312"/>
          <w:sz w:val="28"/>
          <w:szCs w:val="28"/>
        </w:rPr>
      </w:pPr>
    </w:p>
    <w:p w:rsidR="006D6C70" w:rsidRDefault="006D6C70">
      <w:pPr>
        <w:spacing w:after="160"/>
        <w:rPr>
          <w:rFonts w:ascii="仿宋_GB2312" w:eastAsia="仿宋_GB2312" w:hAnsi="仿宋_GB2312"/>
          <w:sz w:val="28"/>
          <w:szCs w:val="28"/>
        </w:rPr>
      </w:pPr>
    </w:p>
    <w:p w:rsidR="006D6C70" w:rsidRDefault="006D6C70">
      <w:pPr>
        <w:spacing w:after="160"/>
        <w:rPr>
          <w:rFonts w:ascii="仿宋_GB2312" w:eastAsia="仿宋_GB2312" w:hAnsi="仿宋_GB2312"/>
          <w:sz w:val="28"/>
          <w:szCs w:val="28"/>
        </w:rPr>
      </w:pPr>
    </w:p>
    <w:p w:rsidR="006D6C70" w:rsidRDefault="006D6C70">
      <w:pPr>
        <w:spacing w:after="160"/>
        <w:rPr>
          <w:rFonts w:ascii="仿宋_GB2312" w:eastAsia="仿宋_GB2312" w:hAnsi="仿宋_GB2312"/>
          <w:sz w:val="28"/>
          <w:szCs w:val="28"/>
        </w:rPr>
      </w:pPr>
    </w:p>
    <w:p w:rsidR="006D6C70" w:rsidRDefault="006D6C70">
      <w:pPr>
        <w:spacing w:after="160"/>
        <w:rPr>
          <w:rFonts w:ascii="仿宋_GB2312" w:eastAsia="仿宋_GB2312" w:hAnsi="仿宋_GB2312"/>
          <w:sz w:val="28"/>
          <w:szCs w:val="28"/>
        </w:rPr>
      </w:pPr>
      <w:bookmarkStart w:id="0" w:name="_GoBack"/>
      <w:bookmarkEnd w:id="0"/>
    </w:p>
    <w:sectPr w:rsidR="006D6C70">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Malgun Gothic Semilight"/>
    <w:charset w:val="00"/>
    <w:family w:val="auto"/>
    <w:pitch w:val="variable"/>
    <w:sig w:usb0="00000000" w:usb1="4000207B" w:usb2="00000000" w:usb3="00000000" w:csb0="FFFFFF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 w:name="Arial Unicode MS">
    <w:altName w:val="Malgun Gothic Semilight"/>
    <w:panose1 w:val="020B0604020202020204"/>
    <w:charset w:val="00"/>
    <w:family w:val="auto"/>
    <w:pitch w:val="variable"/>
    <w:sig w:usb0="00000000" w:usb1="4000207B" w:usb2="00000000" w:usb3="00000000" w:csb0="FFFFFF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00000"/>
    <w:multiLevelType w:val="multilevel"/>
    <w:tmpl w:val="92C86516"/>
    <w:lvl w:ilvl="0">
      <w:start w:val="1"/>
      <w:numFmt w:val="decimal"/>
      <w:lvlText w:val="%1)"/>
      <w:lvlJc w:val="left"/>
      <w:pPr>
        <w:ind w:left="360" w:hanging="360"/>
        <w:jc w:val="both"/>
      </w:pPr>
      <w:rPr>
        <w:rFonts w:hint="eastAsia"/>
        <w:w w:val="100"/>
        <w:sz w:val="28"/>
        <w:szCs w:val="20"/>
        <w:shd w:val="clear" w:color="auto" w:fill="auto"/>
      </w:rPr>
    </w:lvl>
    <w:lvl w:ilvl="1">
      <w:start w:val="1"/>
      <w:numFmt w:val="lowerLetter"/>
      <w:lvlText w:val="%2)"/>
      <w:lvlJc w:val="left"/>
      <w:pPr>
        <w:ind w:left="840" w:hanging="420"/>
        <w:jc w:val="both"/>
      </w:pPr>
    </w:lvl>
    <w:lvl w:ilvl="2">
      <w:start w:val="1"/>
      <w:numFmt w:val="lowerRoman"/>
      <w:lvlText w:val="%3."/>
      <w:lvlJc w:val="right"/>
      <w:pPr>
        <w:ind w:left="1260" w:hanging="420"/>
        <w:jc w:val="both"/>
      </w:pPr>
    </w:lvl>
    <w:lvl w:ilvl="3">
      <w:start w:val="1"/>
      <w:numFmt w:val="decimal"/>
      <w:lvlText w:val="%4."/>
      <w:lvlJc w:val="left"/>
      <w:pPr>
        <w:ind w:left="1680" w:hanging="420"/>
        <w:jc w:val="both"/>
      </w:pPr>
    </w:lvl>
    <w:lvl w:ilvl="4">
      <w:start w:val="1"/>
      <w:numFmt w:val="lowerLetter"/>
      <w:lvlText w:val="%5)"/>
      <w:lvlJc w:val="left"/>
      <w:pPr>
        <w:ind w:left="2100" w:hanging="420"/>
        <w:jc w:val="both"/>
      </w:pPr>
    </w:lvl>
    <w:lvl w:ilvl="5">
      <w:start w:val="1"/>
      <w:numFmt w:val="lowerRoman"/>
      <w:lvlText w:val="%6."/>
      <w:lvlJc w:val="right"/>
      <w:pPr>
        <w:ind w:left="2520" w:hanging="420"/>
        <w:jc w:val="both"/>
      </w:pPr>
    </w:lvl>
    <w:lvl w:ilvl="6">
      <w:start w:val="1"/>
      <w:numFmt w:val="decimal"/>
      <w:lvlText w:val="%7."/>
      <w:lvlJc w:val="left"/>
      <w:pPr>
        <w:ind w:left="2940" w:hanging="420"/>
        <w:jc w:val="both"/>
      </w:pPr>
    </w:lvl>
    <w:lvl w:ilvl="7">
      <w:start w:val="1"/>
      <w:numFmt w:val="lowerLetter"/>
      <w:lvlText w:val="%8)"/>
      <w:lvlJc w:val="left"/>
      <w:pPr>
        <w:ind w:left="3360" w:hanging="420"/>
        <w:jc w:val="both"/>
      </w:pPr>
    </w:lvl>
    <w:lvl w:ilvl="8">
      <w:start w:val="1"/>
      <w:numFmt w:val="lowerRoman"/>
      <w:lvlText w:val="%9."/>
      <w:lvlJc w:val="right"/>
      <w:pPr>
        <w:ind w:left="3780" w:hanging="420"/>
        <w:jc w:val="both"/>
      </w:pPr>
    </w:lvl>
  </w:abstractNum>
  <w:abstractNum w:abstractNumId="1" w15:restartNumberingAfterBreak="0">
    <w:nsid w:val="2F000001"/>
    <w:multiLevelType w:val="multilevel"/>
    <w:tmpl w:val="14509BFC"/>
    <w:lvl w:ilvl="0">
      <w:start w:val="1"/>
      <w:numFmt w:val="decimal"/>
      <w:lvlText w:val="%1."/>
      <w:lvlJc w:val="left"/>
      <w:pPr>
        <w:ind w:left="360" w:hanging="360"/>
        <w:jc w:val="both"/>
      </w:pPr>
      <w:rPr>
        <w:rFonts w:hint="eastAsia"/>
        <w:w w:val="100"/>
        <w:sz w:val="24"/>
        <w:szCs w:val="20"/>
        <w:shd w:val="clear" w:color="auto" w:fill="auto"/>
      </w:rPr>
    </w:lvl>
    <w:lvl w:ilvl="1">
      <w:start w:val="1"/>
      <w:numFmt w:val="lowerLetter"/>
      <w:lvlText w:val="%2)"/>
      <w:lvlJc w:val="left"/>
      <w:pPr>
        <w:ind w:left="840" w:hanging="420"/>
        <w:jc w:val="both"/>
      </w:pPr>
    </w:lvl>
    <w:lvl w:ilvl="2">
      <w:start w:val="1"/>
      <w:numFmt w:val="lowerRoman"/>
      <w:lvlText w:val="%3."/>
      <w:lvlJc w:val="right"/>
      <w:pPr>
        <w:ind w:left="1260" w:hanging="420"/>
        <w:jc w:val="both"/>
      </w:pPr>
    </w:lvl>
    <w:lvl w:ilvl="3">
      <w:start w:val="1"/>
      <w:numFmt w:val="decimal"/>
      <w:lvlText w:val="%4."/>
      <w:lvlJc w:val="left"/>
      <w:pPr>
        <w:ind w:left="1680" w:hanging="420"/>
        <w:jc w:val="both"/>
      </w:pPr>
    </w:lvl>
    <w:lvl w:ilvl="4">
      <w:start w:val="1"/>
      <w:numFmt w:val="lowerLetter"/>
      <w:lvlText w:val="%5)"/>
      <w:lvlJc w:val="left"/>
      <w:pPr>
        <w:ind w:left="2100" w:hanging="420"/>
        <w:jc w:val="both"/>
      </w:pPr>
    </w:lvl>
    <w:lvl w:ilvl="5">
      <w:start w:val="1"/>
      <w:numFmt w:val="lowerRoman"/>
      <w:lvlText w:val="%6."/>
      <w:lvlJc w:val="right"/>
      <w:pPr>
        <w:ind w:left="2520" w:hanging="420"/>
        <w:jc w:val="both"/>
      </w:pPr>
    </w:lvl>
    <w:lvl w:ilvl="6">
      <w:start w:val="1"/>
      <w:numFmt w:val="decimal"/>
      <w:lvlText w:val="%7."/>
      <w:lvlJc w:val="left"/>
      <w:pPr>
        <w:ind w:left="2940" w:hanging="420"/>
        <w:jc w:val="both"/>
      </w:pPr>
    </w:lvl>
    <w:lvl w:ilvl="7">
      <w:start w:val="1"/>
      <w:numFmt w:val="lowerLetter"/>
      <w:lvlText w:val="%8)"/>
      <w:lvlJc w:val="left"/>
      <w:pPr>
        <w:ind w:left="3360" w:hanging="420"/>
        <w:jc w:val="both"/>
      </w:pPr>
    </w:lvl>
    <w:lvl w:ilvl="8">
      <w:start w:val="1"/>
      <w:numFmt w:val="lowerRoman"/>
      <w:lvlText w:val="%9."/>
      <w:lvlJc w:val="right"/>
      <w:pPr>
        <w:ind w:left="3780" w:hanging="420"/>
        <w:jc w:val="both"/>
      </w:pPr>
    </w:lvl>
  </w:abstractNum>
  <w:abstractNum w:abstractNumId="2" w15:restartNumberingAfterBreak="0">
    <w:nsid w:val="763D52C3"/>
    <w:multiLevelType w:val="multilevel"/>
    <w:tmpl w:val="A8F08F82"/>
    <w:lvl w:ilvl="0">
      <w:start w:val="1"/>
      <w:numFmt w:val="decimal"/>
      <w:lvlText w:val="%1)"/>
      <w:lvlJc w:val="left"/>
      <w:pPr>
        <w:ind w:left="360" w:hanging="360"/>
        <w:jc w:val="both"/>
      </w:pPr>
      <w:rPr>
        <w:rFonts w:hint="eastAsia"/>
        <w:w w:val="100"/>
        <w:sz w:val="28"/>
        <w:szCs w:val="20"/>
        <w:shd w:val="clear" w:color="auto" w:fill="auto"/>
      </w:rPr>
    </w:lvl>
    <w:lvl w:ilvl="1">
      <w:start w:val="1"/>
      <w:numFmt w:val="lowerLetter"/>
      <w:lvlText w:val="%2)"/>
      <w:lvlJc w:val="left"/>
      <w:pPr>
        <w:ind w:left="840" w:hanging="420"/>
        <w:jc w:val="both"/>
      </w:pPr>
    </w:lvl>
    <w:lvl w:ilvl="2">
      <w:start w:val="1"/>
      <w:numFmt w:val="lowerRoman"/>
      <w:lvlText w:val="%3."/>
      <w:lvlJc w:val="right"/>
      <w:pPr>
        <w:ind w:left="1260" w:hanging="420"/>
        <w:jc w:val="both"/>
      </w:pPr>
    </w:lvl>
    <w:lvl w:ilvl="3">
      <w:start w:val="1"/>
      <w:numFmt w:val="decimal"/>
      <w:lvlText w:val="%4."/>
      <w:lvlJc w:val="left"/>
      <w:pPr>
        <w:ind w:left="1680" w:hanging="420"/>
        <w:jc w:val="both"/>
      </w:pPr>
    </w:lvl>
    <w:lvl w:ilvl="4">
      <w:start w:val="1"/>
      <w:numFmt w:val="lowerLetter"/>
      <w:lvlText w:val="%5)"/>
      <w:lvlJc w:val="left"/>
      <w:pPr>
        <w:ind w:left="2100" w:hanging="420"/>
        <w:jc w:val="both"/>
      </w:pPr>
    </w:lvl>
    <w:lvl w:ilvl="5">
      <w:start w:val="1"/>
      <w:numFmt w:val="lowerRoman"/>
      <w:lvlText w:val="%6."/>
      <w:lvlJc w:val="right"/>
      <w:pPr>
        <w:ind w:left="2520" w:hanging="420"/>
        <w:jc w:val="both"/>
      </w:pPr>
    </w:lvl>
    <w:lvl w:ilvl="6">
      <w:start w:val="1"/>
      <w:numFmt w:val="decimal"/>
      <w:lvlText w:val="%7."/>
      <w:lvlJc w:val="left"/>
      <w:pPr>
        <w:ind w:left="2940" w:hanging="420"/>
        <w:jc w:val="both"/>
      </w:pPr>
    </w:lvl>
    <w:lvl w:ilvl="7">
      <w:start w:val="1"/>
      <w:numFmt w:val="lowerLetter"/>
      <w:lvlText w:val="%8)"/>
      <w:lvlJc w:val="left"/>
      <w:pPr>
        <w:ind w:left="3360" w:hanging="420"/>
        <w:jc w:val="both"/>
      </w:pPr>
    </w:lvl>
    <w:lvl w:ilvl="8">
      <w:start w:val="1"/>
      <w:numFmt w:val="lowerRoman"/>
      <w:lvlText w:val="%9."/>
      <w:lvlJc w:val="right"/>
      <w:pPr>
        <w:ind w:left="3780" w:hanging="420"/>
        <w:jc w:val="both"/>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isplayHorizontalDrawingGridEvery w:val="0"/>
  <w:displayVerticalDrawingGridEvery w:val="2"/>
  <w:characterSpacingControl w:val="compressPunctuation"/>
  <w:compat>
    <w:balanceSingleByteDoubleByteWidth/>
    <w:ulTrailSpace/>
    <w:adjustLineHeightInTable/>
    <w:useFELayout/>
    <w:compatSetting w:name="compatibilityMode" w:uri="http://schemas.microsoft.com/office/word" w:val="14"/>
    <w:compatSetting w:name="useWord2013TrackBottomHyphenation" w:uri="http://schemas.microsoft.com/office/word" w:val="1"/>
  </w:compat>
  <w:rsids>
    <w:rsidRoot w:val="00624BB0"/>
    <w:rsid w:val="00624BB0"/>
    <w:rsid w:val="006D6C70"/>
    <w:rsid w:val="00726B4A"/>
    <w:rsid w:val="00876D00"/>
    <w:rsid w:val="00F2217D"/>
    <w:rsid w:val="00FA2424"/>
  </w:rsids>
  <m:mathPr>
    <m:mathFont m:val="Cambria Math"/>
    <m:brkBin m:val="before"/>
    <m:brkBinSub m:val="--"/>
    <m:smallFrac/>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E95AE15-26D7-494A-8AF7-52A44B2B0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jc w:val="both"/>
    </w:pPr>
    <w:rPr>
      <w:rFonts w:eastAsia="Times New Roman"/>
      <w:sz w:val="21"/>
      <w:szCs w:val="21"/>
    </w:rPr>
  </w:style>
  <w:style w:type="paragraph" w:styleId="1">
    <w:name w:val="heading 1"/>
    <w:uiPriority w:val="9"/>
    <w:qFormat/>
    <w:pPr>
      <w:jc w:val="both"/>
      <w:outlineLvl w:val="0"/>
    </w:pPr>
    <w:rPr>
      <w:sz w:val="28"/>
      <w:szCs w:val="28"/>
    </w:rPr>
  </w:style>
  <w:style w:type="paragraph" w:styleId="2">
    <w:name w:val="heading 2"/>
    <w:uiPriority w:val="9"/>
    <w:semiHidden/>
    <w:unhideWhenUsed/>
    <w:qFormat/>
    <w:pPr>
      <w:jc w:val="both"/>
      <w:outlineLvl w:val="1"/>
    </w:pPr>
    <w:rPr>
      <w:sz w:val="21"/>
      <w:szCs w:val="21"/>
    </w:rPr>
  </w:style>
  <w:style w:type="paragraph" w:styleId="3">
    <w:name w:val="heading 3"/>
    <w:uiPriority w:val="9"/>
    <w:semiHidden/>
    <w:unhideWhenUsed/>
    <w:qFormat/>
    <w:pPr>
      <w:ind w:left="1000" w:hanging="400"/>
      <w:jc w:val="both"/>
      <w:outlineLvl w:val="2"/>
    </w:pPr>
    <w:rPr>
      <w:sz w:val="21"/>
      <w:szCs w:val="21"/>
    </w:rPr>
  </w:style>
  <w:style w:type="paragraph" w:styleId="4">
    <w:name w:val="heading 4"/>
    <w:uiPriority w:val="9"/>
    <w:semiHidden/>
    <w:unhideWhenUsed/>
    <w:qFormat/>
    <w:pPr>
      <w:ind w:left="1200" w:hanging="400"/>
      <w:jc w:val="both"/>
      <w:outlineLvl w:val="3"/>
    </w:pPr>
    <w:rPr>
      <w:b/>
      <w:sz w:val="21"/>
      <w:szCs w:val="21"/>
    </w:rPr>
  </w:style>
  <w:style w:type="paragraph" w:styleId="5">
    <w:name w:val="heading 5"/>
    <w:uiPriority w:val="9"/>
    <w:semiHidden/>
    <w:unhideWhenUsed/>
    <w:qFormat/>
    <w:pPr>
      <w:ind w:left="1400" w:hanging="400"/>
      <w:jc w:val="both"/>
      <w:outlineLvl w:val="4"/>
    </w:pPr>
    <w:rPr>
      <w:sz w:val="21"/>
      <w:szCs w:val="21"/>
    </w:rPr>
  </w:style>
  <w:style w:type="paragraph" w:styleId="6">
    <w:name w:val="heading 6"/>
    <w:uiPriority w:val="9"/>
    <w:semiHidden/>
    <w:unhideWhenUsed/>
    <w:qFormat/>
    <w:pPr>
      <w:ind w:left="1600" w:hanging="400"/>
      <w:jc w:val="both"/>
      <w:outlineLvl w:val="5"/>
    </w:pPr>
    <w:rPr>
      <w:b/>
      <w:sz w:val="21"/>
      <w:szCs w:val="21"/>
    </w:rPr>
  </w:style>
  <w:style w:type="paragraph" w:styleId="7">
    <w:name w:val="heading 7"/>
    <w:uiPriority w:val="13"/>
    <w:qFormat/>
    <w:pPr>
      <w:ind w:left="1800" w:hanging="400"/>
      <w:jc w:val="both"/>
      <w:outlineLvl w:val="6"/>
    </w:pPr>
    <w:rPr>
      <w:sz w:val="21"/>
      <w:szCs w:val="21"/>
    </w:rPr>
  </w:style>
  <w:style w:type="paragraph" w:styleId="8">
    <w:name w:val="heading 8"/>
    <w:uiPriority w:val="14"/>
    <w:qFormat/>
    <w:pPr>
      <w:ind w:left="2000" w:hanging="400"/>
      <w:jc w:val="both"/>
      <w:outlineLvl w:val="7"/>
    </w:pPr>
    <w:rPr>
      <w:sz w:val="21"/>
      <w:szCs w:val="21"/>
    </w:rPr>
  </w:style>
  <w:style w:type="paragraph" w:styleId="9">
    <w:name w:val="heading 9"/>
    <w:uiPriority w:val="15"/>
    <w:qFormat/>
    <w:pPr>
      <w:ind w:left="2200" w:hanging="400"/>
      <w:jc w:val="both"/>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5"/>
    <w:qFormat/>
    <w:pPr>
      <w:jc w:val="both"/>
    </w:pPr>
    <w:rPr>
      <w:sz w:val="21"/>
      <w:szCs w:val="21"/>
    </w:rPr>
  </w:style>
  <w:style w:type="paragraph" w:styleId="a4">
    <w:name w:val="Title"/>
    <w:uiPriority w:val="10"/>
    <w:qFormat/>
    <w:pPr>
      <w:jc w:val="center"/>
    </w:pPr>
    <w:rPr>
      <w:b/>
      <w:sz w:val="32"/>
      <w:szCs w:val="32"/>
    </w:rPr>
  </w:style>
  <w:style w:type="paragraph" w:styleId="a5">
    <w:name w:val="Subtitle"/>
    <w:uiPriority w:val="11"/>
    <w:qFormat/>
    <w:pPr>
      <w:jc w:val="center"/>
    </w:pPr>
    <w:rPr>
      <w:sz w:val="24"/>
      <w:szCs w:val="24"/>
    </w:rPr>
  </w:style>
  <w:style w:type="character" w:styleId="a6">
    <w:name w:val="Subtle Emphasis"/>
    <w:uiPriority w:val="17"/>
    <w:qFormat/>
    <w:rPr>
      <w:i/>
      <w:color w:val="404040"/>
      <w:w w:val="100"/>
      <w:sz w:val="21"/>
      <w:szCs w:val="21"/>
      <w:shd w:val="clear" w:color="auto" w:fill="auto"/>
    </w:rPr>
  </w:style>
  <w:style w:type="character" w:styleId="a7">
    <w:name w:val="Emphasis"/>
    <w:uiPriority w:val="18"/>
    <w:qFormat/>
    <w:rPr>
      <w:i/>
      <w:w w:val="100"/>
      <w:sz w:val="21"/>
      <w:szCs w:val="21"/>
      <w:shd w:val="clear" w:color="auto" w:fill="auto"/>
    </w:rPr>
  </w:style>
  <w:style w:type="character" w:styleId="a8">
    <w:name w:val="Intense Emphasis"/>
    <w:uiPriority w:val="19"/>
    <w:qFormat/>
    <w:rPr>
      <w:i/>
      <w:color w:val="5B9BD5"/>
      <w:w w:val="100"/>
      <w:sz w:val="21"/>
      <w:szCs w:val="21"/>
      <w:shd w:val="clear" w:color="auto" w:fill="auto"/>
    </w:rPr>
  </w:style>
  <w:style w:type="character" w:styleId="a9">
    <w:name w:val="Strong"/>
    <w:uiPriority w:val="20"/>
    <w:qFormat/>
    <w:rPr>
      <w:b/>
      <w:w w:val="100"/>
      <w:sz w:val="21"/>
      <w:szCs w:val="21"/>
      <w:shd w:val="clear" w:color="auto" w:fill="auto"/>
    </w:rPr>
  </w:style>
  <w:style w:type="paragraph" w:styleId="aa">
    <w:name w:val="Quote"/>
    <w:uiPriority w:val="21"/>
    <w:qFormat/>
    <w:pPr>
      <w:ind w:left="864" w:right="864"/>
      <w:jc w:val="center"/>
    </w:pPr>
    <w:rPr>
      <w:i/>
      <w:color w:val="404040"/>
      <w:sz w:val="21"/>
      <w:szCs w:val="21"/>
    </w:rPr>
  </w:style>
  <w:style w:type="paragraph" w:styleId="ab">
    <w:name w:val="Intense Quote"/>
    <w:uiPriority w:val="22"/>
    <w:qFormat/>
    <w:pPr>
      <w:ind w:left="950" w:right="950"/>
      <w:jc w:val="center"/>
    </w:pPr>
    <w:rPr>
      <w:i/>
      <w:color w:val="5B9BD5"/>
      <w:sz w:val="21"/>
      <w:szCs w:val="21"/>
    </w:rPr>
  </w:style>
  <w:style w:type="character" w:styleId="ac">
    <w:name w:val="Subtle Reference"/>
    <w:uiPriority w:val="23"/>
    <w:qFormat/>
    <w:rPr>
      <w:smallCaps/>
      <w:color w:val="5A5A5A"/>
      <w:w w:val="100"/>
      <w:sz w:val="21"/>
      <w:szCs w:val="21"/>
      <w:shd w:val="clear" w:color="auto" w:fill="auto"/>
    </w:rPr>
  </w:style>
  <w:style w:type="character" w:styleId="ad">
    <w:name w:val="Intense Reference"/>
    <w:uiPriority w:val="24"/>
    <w:qFormat/>
    <w:rPr>
      <w:b/>
      <w:smallCaps/>
      <w:color w:val="5B9BD5"/>
      <w:w w:val="100"/>
      <w:sz w:val="21"/>
      <w:szCs w:val="21"/>
      <w:shd w:val="clear" w:color="auto" w:fill="auto"/>
    </w:rPr>
  </w:style>
  <w:style w:type="character" w:styleId="ae">
    <w:name w:val="Book Title"/>
    <w:uiPriority w:val="25"/>
    <w:qFormat/>
    <w:rPr>
      <w:b/>
      <w:i/>
      <w:w w:val="100"/>
      <w:sz w:val="21"/>
      <w:szCs w:val="21"/>
      <w:shd w:val="clear" w:color="auto" w:fill="auto"/>
    </w:rPr>
  </w:style>
  <w:style w:type="paragraph" w:customStyle="1" w:styleId="10">
    <w:name w:val="列表段落1"/>
    <w:basedOn w:val="a"/>
    <w:uiPriority w:val="26"/>
    <w:qFormat/>
    <w:pPr>
      <w:ind w:firstLine="420"/>
    </w:pPr>
  </w:style>
  <w:style w:type="paragraph" w:styleId="TOC">
    <w:name w:val="TOC Heading"/>
    <w:uiPriority w:val="27"/>
    <w:unhideWhenUsed/>
    <w:qFormat/>
    <w:rPr>
      <w:color w:val="2E74B5"/>
      <w:sz w:val="32"/>
      <w:szCs w:val="32"/>
    </w:rPr>
  </w:style>
  <w:style w:type="paragraph" w:styleId="TOC1">
    <w:name w:val="toc 1"/>
    <w:uiPriority w:val="28"/>
    <w:unhideWhenUsed/>
    <w:qFormat/>
    <w:pPr>
      <w:jc w:val="both"/>
    </w:pPr>
    <w:rPr>
      <w:sz w:val="21"/>
      <w:szCs w:val="21"/>
    </w:rPr>
  </w:style>
  <w:style w:type="paragraph" w:styleId="TOC2">
    <w:name w:val="toc 2"/>
    <w:uiPriority w:val="29"/>
    <w:unhideWhenUsed/>
    <w:qFormat/>
    <w:pPr>
      <w:ind w:left="425"/>
      <w:jc w:val="both"/>
    </w:pPr>
    <w:rPr>
      <w:sz w:val="21"/>
      <w:szCs w:val="21"/>
    </w:rPr>
  </w:style>
  <w:style w:type="paragraph" w:styleId="TOC3">
    <w:name w:val="toc 3"/>
    <w:uiPriority w:val="30"/>
    <w:unhideWhenUsed/>
    <w:qFormat/>
    <w:pPr>
      <w:ind w:left="850"/>
      <w:jc w:val="both"/>
    </w:pPr>
    <w:rPr>
      <w:sz w:val="21"/>
      <w:szCs w:val="21"/>
    </w:rPr>
  </w:style>
  <w:style w:type="paragraph" w:styleId="TOC4">
    <w:name w:val="toc 4"/>
    <w:uiPriority w:val="31"/>
    <w:unhideWhenUsed/>
    <w:qFormat/>
    <w:pPr>
      <w:ind w:left="1275"/>
      <w:jc w:val="both"/>
    </w:pPr>
    <w:rPr>
      <w:sz w:val="21"/>
      <w:szCs w:val="21"/>
    </w:rPr>
  </w:style>
  <w:style w:type="paragraph" w:styleId="TOC5">
    <w:name w:val="toc 5"/>
    <w:uiPriority w:val="32"/>
    <w:unhideWhenUsed/>
    <w:qFormat/>
    <w:pPr>
      <w:ind w:left="1700"/>
      <w:jc w:val="both"/>
    </w:pPr>
    <w:rPr>
      <w:sz w:val="21"/>
      <w:szCs w:val="21"/>
    </w:rPr>
  </w:style>
  <w:style w:type="paragraph" w:styleId="TOC6">
    <w:name w:val="toc 6"/>
    <w:uiPriority w:val="33"/>
    <w:unhideWhenUsed/>
    <w:qFormat/>
    <w:pPr>
      <w:ind w:left="2125"/>
      <w:jc w:val="both"/>
    </w:pPr>
    <w:rPr>
      <w:sz w:val="21"/>
      <w:szCs w:val="21"/>
    </w:rPr>
  </w:style>
  <w:style w:type="paragraph" w:styleId="TOC7">
    <w:name w:val="toc 7"/>
    <w:uiPriority w:val="34"/>
    <w:unhideWhenUsed/>
    <w:qFormat/>
    <w:pPr>
      <w:ind w:left="2550"/>
      <w:jc w:val="both"/>
    </w:pPr>
    <w:rPr>
      <w:sz w:val="21"/>
      <w:szCs w:val="21"/>
    </w:rPr>
  </w:style>
  <w:style w:type="paragraph" w:styleId="TOC8">
    <w:name w:val="toc 8"/>
    <w:uiPriority w:val="35"/>
    <w:unhideWhenUsed/>
    <w:qFormat/>
    <w:pPr>
      <w:ind w:left="2975"/>
      <w:jc w:val="both"/>
    </w:pPr>
    <w:rPr>
      <w:sz w:val="21"/>
      <w:szCs w:val="21"/>
    </w:rPr>
  </w:style>
  <w:style w:type="paragraph" w:styleId="TOC9">
    <w:name w:val="toc 9"/>
    <w:uiPriority w:val="36"/>
    <w:unhideWhenUsed/>
    <w:qFormat/>
    <w:pPr>
      <w:ind w:left="3400"/>
      <w:jc w:val="both"/>
    </w:pPr>
    <w:rPr>
      <w:sz w:val="21"/>
      <w:szCs w:val="21"/>
    </w:rPr>
  </w:style>
  <w:style w:type="paragraph" w:styleId="af">
    <w:name w:val="footer"/>
    <w:basedOn w:val="a"/>
    <w:link w:val="af0"/>
    <w:unhideWhenUsed/>
    <w:qFormat/>
    <w:pPr>
      <w:tabs>
        <w:tab w:val="center" w:pos="4153"/>
        <w:tab w:val="right" w:pos="8306"/>
      </w:tabs>
    </w:pPr>
    <w:rPr>
      <w:sz w:val="18"/>
      <w:szCs w:val="18"/>
    </w:rPr>
  </w:style>
  <w:style w:type="paragraph" w:styleId="af1">
    <w:name w:val="header"/>
    <w:basedOn w:val="a"/>
    <w:link w:val="af2"/>
    <w:unhideWhenUsed/>
    <w:qFormat/>
    <w:pPr>
      <w:tabs>
        <w:tab w:val="center" w:pos="4153"/>
        <w:tab w:val="right" w:pos="8306"/>
      </w:tabs>
      <w:jc w:val="center"/>
    </w:pPr>
    <w:rPr>
      <w:sz w:val="18"/>
      <w:szCs w:val="18"/>
    </w:rPr>
  </w:style>
  <w:style w:type="paragraph" w:styleId="HTML">
    <w:name w:val="HTML Preformatted"/>
    <w:basedOn w:val="a"/>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s>
    </w:pPr>
    <w:rPr>
      <w:rFonts w:ascii="宋体" w:eastAsia="宋体" w:hAnsi="宋体"/>
      <w:sz w:val="24"/>
      <w:szCs w:val="24"/>
    </w:rPr>
  </w:style>
  <w:style w:type="character" w:customStyle="1" w:styleId="HTML0">
    <w:name w:val="HTML 预设格式 字符"/>
    <w:basedOn w:val="a0"/>
    <w:link w:val="HTML"/>
    <w:qFormat/>
    <w:rPr>
      <w:rFonts w:ascii="宋体" w:eastAsia="宋体" w:hAnsi="宋体"/>
      <w:w w:val="100"/>
      <w:sz w:val="24"/>
      <w:szCs w:val="24"/>
      <w:shd w:val="clear" w:color="auto" w:fill="auto"/>
    </w:rPr>
  </w:style>
  <w:style w:type="character" w:customStyle="1" w:styleId="af2">
    <w:name w:val="页眉 字符"/>
    <w:basedOn w:val="a0"/>
    <w:link w:val="af1"/>
    <w:qFormat/>
    <w:rPr>
      <w:rFonts w:ascii="Times New Roman" w:eastAsia="Times New Roman" w:hAnsi="Times New Roman"/>
      <w:w w:val="100"/>
      <w:sz w:val="18"/>
      <w:szCs w:val="18"/>
      <w:shd w:val="clear" w:color="auto" w:fill="auto"/>
    </w:rPr>
  </w:style>
  <w:style w:type="character" w:customStyle="1" w:styleId="af0">
    <w:name w:val="页脚 字符"/>
    <w:basedOn w:val="a0"/>
    <w:link w:val="af"/>
    <w:qFormat/>
    <w:rPr>
      <w:rFonts w:ascii="Times New Roman" w:eastAsia="Times New Roman" w:hAnsi="Times New Roman"/>
      <w:w w:val="100"/>
      <w:sz w:val="18"/>
      <w:szCs w:val="18"/>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445</Words>
  <Characters>2538</Characters>
  <Application>Microsoft Office Word</Application>
  <DocSecurity>0</DocSecurity>
  <Lines>21</Lines>
  <Paragraphs>5</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Lucy</cp:lastModifiedBy>
  <cp:revision>10</cp:revision>
  <cp:lastPrinted>2019-06-17T02:05:00Z</cp:lastPrinted>
  <dcterms:created xsi:type="dcterms:W3CDTF">2019-06-17T01:53:00Z</dcterms:created>
  <dcterms:modified xsi:type="dcterms:W3CDTF">2019-06-17T02:07:00Z</dcterms:modified>
</cp:coreProperties>
</file>