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附件2</w:t>
      </w:r>
    </w:p>
    <w:p>
      <w:pPr>
        <w:widowControl/>
        <w:spacing w:line="600" w:lineRule="exact"/>
        <w:jc w:val="center"/>
        <w:rPr>
          <w:rFonts w:hAnsi="SimSun"/>
          <w:sz w:val="36"/>
          <w:szCs w:val="36"/>
        </w:rPr>
      </w:pPr>
      <w:bookmarkStart w:id="1" w:name="_GoBack"/>
      <w:r>
        <w:rPr>
          <w:rFonts w:hint="eastAsia" w:hAnsi="SimSun"/>
          <w:sz w:val="36"/>
          <w:szCs w:val="36"/>
          <w:u w:val="single"/>
        </w:rPr>
        <w:t xml:space="preserve">2017—2019 </w:t>
      </w:r>
      <w:r>
        <w:rPr>
          <w:rFonts w:hint="eastAsia" w:hAnsi="SimSun"/>
          <w:sz w:val="36"/>
          <w:szCs w:val="36"/>
        </w:rPr>
        <w:t>学年度优秀教师推荐表</w:t>
      </w:r>
    </w:p>
    <w:bookmarkEnd w:id="1"/>
    <w:p>
      <w:pPr>
        <w:tabs>
          <w:tab w:val="left" w:pos="7200"/>
        </w:tabs>
        <w:spacing w:before="156" w:beforeLines="50" w:after="93" w:afterLines="30" w:line="400" w:lineRule="exact"/>
        <w:rPr>
          <w:rFonts w:ascii="FangSong" w:hAnsi="FangSong" w:eastAsia="FangSong"/>
          <w:sz w:val="28"/>
          <w:szCs w:val="28"/>
        </w:rPr>
      </w:pPr>
      <w:r>
        <w:rPr>
          <w:rFonts w:hint="eastAsia" w:ascii="FangSong" w:hAnsi="FangSong" w:eastAsia="FangSong"/>
          <w:sz w:val="28"/>
          <w:szCs w:val="28"/>
        </w:rPr>
        <w:t xml:space="preserve">推荐部门：（签章）               </w:t>
      </w:r>
      <w:r>
        <w:rPr>
          <w:rFonts w:hint="eastAsia" w:ascii="FangSong" w:hAnsi="FangSong" w:eastAsia="FangSong"/>
          <w:sz w:val="28"/>
          <w:szCs w:val="28"/>
          <w:lang w:val="en-US" w:eastAsia="zh-CN"/>
        </w:rPr>
        <w:t xml:space="preserve">     2019</w:t>
      </w:r>
      <w:r>
        <w:rPr>
          <w:rFonts w:hint="eastAsia" w:ascii="FangSong" w:hAnsi="FangSong" w:eastAsia="FangSong"/>
          <w:sz w:val="28"/>
          <w:szCs w:val="28"/>
        </w:rPr>
        <w:t xml:space="preserve">年 </w:t>
      </w:r>
      <w:r>
        <w:rPr>
          <w:rFonts w:hint="eastAsia" w:ascii="FangSong" w:hAnsi="FangSong" w:eastAsia="FangSong"/>
          <w:sz w:val="28"/>
          <w:szCs w:val="28"/>
          <w:lang w:val="en-US" w:eastAsia="zh-CN"/>
        </w:rPr>
        <w:t>6</w:t>
      </w:r>
      <w:r>
        <w:rPr>
          <w:rFonts w:hint="eastAsia" w:ascii="FangSong" w:hAnsi="FangSong" w:eastAsia="FangSong"/>
          <w:sz w:val="28"/>
          <w:szCs w:val="28"/>
        </w:rPr>
        <w:t>月</w:t>
      </w:r>
      <w:r>
        <w:rPr>
          <w:rFonts w:hint="eastAsia" w:ascii="FangSong" w:hAnsi="FangSong" w:eastAsia="FangSong"/>
          <w:sz w:val="28"/>
          <w:szCs w:val="28"/>
          <w:lang w:val="en-US" w:eastAsia="zh-CN"/>
        </w:rPr>
        <w:t>10</w:t>
      </w:r>
      <w:r>
        <w:rPr>
          <w:rFonts w:hint="eastAsia" w:ascii="FangSong" w:hAnsi="FangSong" w:eastAsia="FangSong"/>
          <w:sz w:val="28"/>
          <w:szCs w:val="28"/>
        </w:rPr>
        <w:t>日</w:t>
      </w:r>
    </w:p>
    <w:tbl>
      <w:tblPr>
        <w:tblStyle w:val="2"/>
        <w:tblW w:w="9780" w:type="dxa"/>
        <w:tblInd w:w="-5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755"/>
        <w:gridCol w:w="566"/>
        <w:gridCol w:w="107"/>
        <w:gridCol w:w="507"/>
        <w:gridCol w:w="515"/>
        <w:gridCol w:w="913"/>
        <w:gridCol w:w="1020"/>
        <w:gridCol w:w="660"/>
        <w:gridCol w:w="445"/>
        <w:gridCol w:w="978"/>
        <w:gridCol w:w="473"/>
        <w:gridCol w:w="1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exact"/>
        </w:trPr>
        <w:tc>
          <w:tcPr>
            <w:tcW w:w="1485" w:type="dxa"/>
            <w:noWrap w:val="0"/>
            <w:vAlign w:val="top"/>
          </w:tcPr>
          <w:p>
            <w:pPr>
              <w:spacing w:line="400" w:lineRule="exact"/>
              <w:jc w:val="center"/>
              <w:rPr>
                <w:rFonts w:ascii="仿宋_GB2312" w:hAnsi="FangSong" w:eastAsia="仿宋_GB2312"/>
                <w:b/>
                <w:sz w:val="28"/>
                <w:szCs w:val="28"/>
              </w:rPr>
            </w:pPr>
            <w:r>
              <w:rPr>
                <w:rFonts w:hint="eastAsia" w:ascii="FangSong" w:hAnsi="FangSong" w:eastAsia="FangSong"/>
                <w:sz w:val="28"/>
                <w:szCs w:val="28"/>
              </w:rPr>
              <w:t>姓名</w:t>
            </w:r>
          </w:p>
        </w:tc>
        <w:tc>
          <w:tcPr>
            <w:tcW w:w="1428" w:type="dxa"/>
            <w:gridSpan w:val="3"/>
            <w:noWrap w:val="0"/>
            <w:vAlign w:val="top"/>
          </w:tcPr>
          <w:p>
            <w:pPr>
              <w:spacing w:line="400" w:lineRule="exact"/>
              <w:jc w:val="center"/>
              <w:rPr>
                <w:rFonts w:hint="eastAsia" w:ascii="仿宋_GB2312" w:hAnsi="FangSong" w:eastAsia="仿宋_GB2312"/>
                <w:b/>
                <w:sz w:val="28"/>
                <w:szCs w:val="28"/>
                <w:lang w:val="en-US" w:eastAsia="zh-CN"/>
              </w:rPr>
            </w:pPr>
            <w:r>
              <w:rPr>
                <w:rFonts w:hint="eastAsia" w:ascii="仿宋_GB2312" w:hAnsi="FangSong" w:eastAsia="仿宋_GB2312"/>
                <w:b/>
                <w:sz w:val="28"/>
                <w:szCs w:val="28"/>
                <w:lang w:val="en-US" w:eastAsia="zh-CN"/>
              </w:rPr>
              <w:t>孙光</w:t>
            </w:r>
          </w:p>
        </w:tc>
        <w:tc>
          <w:tcPr>
            <w:tcW w:w="1022" w:type="dxa"/>
            <w:gridSpan w:val="2"/>
            <w:noWrap w:val="0"/>
            <w:vAlign w:val="top"/>
          </w:tcPr>
          <w:p>
            <w:pPr>
              <w:spacing w:line="400" w:lineRule="exact"/>
              <w:jc w:val="center"/>
              <w:rPr>
                <w:rFonts w:hint="eastAsia" w:ascii="FangSong" w:hAnsi="FangSong" w:eastAsia="FangSong"/>
                <w:sz w:val="28"/>
                <w:szCs w:val="28"/>
              </w:rPr>
            </w:pPr>
            <w:r>
              <w:rPr>
                <w:rFonts w:hint="eastAsia" w:ascii="FangSong" w:hAnsi="FangSong" w:eastAsia="FangSong"/>
                <w:sz w:val="28"/>
                <w:szCs w:val="28"/>
              </w:rPr>
              <w:t>性别</w:t>
            </w:r>
          </w:p>
        </w:tc>
        <w:tc>
          <w:tcPr>
            <w:tcW w:w="913" w:type="dxa"/>
            <w:noWrap w:val="0"/>
            <w:vAlign w:val="top"/>
          </w:tcPr>
          <w:p>
            <w:pPr>
              <w:spacing w:line="400" w:lineRule="exact"/>
              <w:jc w:val="center"/>
              <w:rPr>
                <w:rFonts w:hint="eastAsia" w:ascii="仿宋_GB2312" w:hAnsi="FangSong" w:eastAsia="仿宋_GB2312"/>
                <w:b/>
                <w:sz w:val="28"/>
                <w:szCs w:val="28"/>
                <w:lang w:val="en-US" w:eastAsia="zh-CN"/>
              </w:rPr>
            </w:pPr>
            <w:r>
              <w:rPr>
                <w:rFonts w:hint="eastAsia" w:ascii="仿宋_GB2312" w:hAnsi="FangSong" w:eastAsia="仿宋_GB2312"/>
                <w:b/>
                <w:sz w:val="28"/>
                <w:szCs w:val="28"/>
                <w:lang w:val="en-US" w:eastAsia="zh-CN"/>
              </w:rPr>
              <w:t>男</w:t>
            </w:r>
          </w:p>
        </w:tc>
        <w:tc>
          <w:tcPr>
            <w:tcW w:w="1680" w:type="dxa"/>
            <w:gridSpan w:val="2"/>
            <w:noWrap w:val="0"/>
            <w:vAlign w:val="top"/>
          </w:tcPr>
          <w:p>
            <w:pPr>
              <w:spacing w:line="400" w:lineRule="exact"/>
              <w:jc w:val="center"/>
              <w:rPr>
                <w:rFonts w:hint="eastAsia" w:ascii="FangSong" w:hAnsi="FangSong" w:eastAsia="FangSong"/>
                <w:sz w:val="28"/>
                <w:szCs w:val="28"/>
              </w:rPr>
            </w:pPr>
            <w:r>
              <w:rPr>
                <w:rFonts w:hint="eastAsia" w:ascii="FangSong" w:hAnsi="FangSong" w:eastAsia="FangSong"/>
                <w:sz w:val="28"/>
                <w:szCs w:val="28"/>
              </w:rPr>
              <w:t>出生年月</w:t>
            </w:r>
          </w:p>
        </w:tc>
        <w:tc>
          <w:tcPr>
            <w:tcW w:w="1423" w:type="dxa"/>
            <w:gridSpan w:val="2"/>
            <w:noWrap w:val="0"/>
            <w:vAlign w:val="top"/>
          </w:tcPr>
          <w:p>
            <w:pPr>
              <w:spacing w:line="400" w:lineRule="exact"/>
              <w:jc w:val="center"/>
              <w:rPr>
                <w:rFonts w:hint="eastAsia" w:ascii="仿宋_GB2312" w:hAnsi="FangSong" w:eastAsia="仿宋_GB2312"/>
                <w:b/>
                <w:sz w:val="28"/>
                <w:szCs w:val="28"/>
                <w:lang w:val="en-US" w:eastAsia="zh-CN"/>
              </w:rPr>
            </w:pPr>
            <w:r>
              <w:rPr>
                <w:rFonts w:hint="eastAsia" w:ascii="仿宋_GB2312" w:hAnsi="FangSong" w:eastAsia="仿宋_GB2312"/>
                <w:b/>
                <w:sz w:val="28"/>
                <w:szCs w:val="28"/>
                <w:lang w:val="en-US" w:eastAsia="zh-CN"/>
              </w:rPr>
              <w:t>1972.03</w:t>
            </w:r>
          </w:p>
          <w:p>
            <w:pPr>
              <w:spacing w:line="400" w:lineRule="exact"/>
              <w:jc w:val="center"/>
              <w:rPr>
                <w:rFonts w:hint="default" w:ascii="仿宋_GB2312" w:hAnsi="FangSong" w:eastAsia="仿宋_GB2312"/>
                <w:b/>
                <w:sz w:val="28"/>
                <w:szCs w:val="28"/>
                <w:lang w:val="en-US" w:eastAsia="zh-CN"/>
              </w:rPr>
            </w:pPr>
          </w:p>
        </w:tc>
        <w:tc>
          <w:tcPr>
            <w:tcW w:w="1829" w:type="dxa"/>
            <w:gridSpan w:val="2"/>
            <w:vMerge w:val="restart"/>
            <w:noWrap w:val="0"/>
            <w:vAlign w:val="center"/>
          </w:tcPr>
          <w:p>
            <w:pPr>
              <w:spacing w:line="520" w:lineRule="exact"/>
              <w:jc w:val="center"/>
              <w:rPr>
                <w:rFonts w:ascii="仿宋_GB2312" w:hAnsi="FangSong" w:eastAsia="仿宋_GB2312"/>
                <w:b/>
                <w:sz w:val="28"/>
                <w:szCs w:val="28"/>
              </w:rPr>
            </w:pPr>
          </w:p>
          <w:p>
            <w:pPr>
              <w:spacing w:line="520" w:lineRule="exact"/>
              <w:jc w:val="center"/>
              <w:rPr>
                <w:rFonts w:ascii="仿宋_GB2312" w:hAnsi="FangSong" w:eastAsia="仿宋_GB2312"/>
                <w:b/>
                <w:sz w:val="28"/>
                <w:szCs w:val="28"/>
              </w:rPr>
            </w:pPr>
            <w:r>
              <w:rPr>
                <w:rFonts w:hint="eastAsia" w:ascii="仿宋_GB2312" w:hAnsi="FangSong" w:eastAsia="仿宋_GB2312"/>
                <w:sz w:val="28"/>
                <w:szCs w:val="28"/>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exact"/>
        </w:trPr>
        <w:tc>
          <w:tcPr>
            <w:tcW w:w="1485" w:type="dxa"/>
            <w:noWrap w:val="0"/>
            <w:vAlign w:val="top"/>
          </w:tcPr>
          <w:p>
            <w:pPr>
              <w:spacing w:line="400" w:lineRule="exact"/>
              <w:jc w:val="center"/>
              <w:rPr>
                <w:rFonts w:ascii="仿宋_GB2312" w:hAnsi="FangSong" w:eastAsia="仿宋_GB2312"/>
                <w:b/>
                <w:sz w:val="28"/>
                <w:szCs w:val="28"/>
              </w:rPr>
            </w:pPr>
            <w:r>
              <w:rPr>
                <w:rFonts w:hint="eastAsia" w:ascii="FangSong" w:hAnsi="FangSong" w:eastAsia="FangSong"/>
                <w:sz w:val="28"/>
                <w:szCs w:val="28"/>
              </w:rPr>
              <w:t>学历</w:t>
            </w:r>
          </w:p>
        </w:tc>
        <w:tc>
          <w:tcPr>
            <w:tcW w:w="1428" w:type="dxa"/>
            <w:gridSpan w:val="3"/>
            <w:noWrap w:val="0"/>
            <w:vAlign w:val="top"/>
          </w:tcPr>
          <w:p>
            <w:pPr>
              <w:spacing w:line="400" w:lineRule="exact"/>
              <w:jc w:val="center"/>
              <w:rPr>
                <w:rFonts w:hint="eastAsia" w:ascii="仿宋_GB2312" w:hAnsi="FangSong" w:eastAsia="仿宋_GB2312"/>
                <w:b/>
                <w:sz w:val="28"/>
                <w:szCs w:val="28"/>
                <w:lang w:val="en-US" w:eastAsia="zh-CN"/>
              </w:rPr>
            </w:pPr>
            <w:r>
              <w:rPr>
                <w:rFonts w:hint="eastAsia" w:ascii="仿宋_GB2312" w:hAnsi="FangSong" w:eastAsia="仿宋_GB2312"/>
                <w:b/>
                <w:sz w:val="28"/>
                <w:szCs w:val="28"/>
                <w:lang w:val="en-US" w:eastAsia="zh-CN"/>
              </w:rPr>
              <w:t>研究生</w:t>
            </w:r>
          </w:p>
        </w:tc>
        <w:tc>
          <w:tcPr>
            <w:tcW w:w="1022" w:type="dxa"/>
            <w:gridSpan w:val="2"/>
            <w:noWrap w:val="0"/>
            <w:vAlign w:val="top"/>
          </w:tcPr>
          <w:p>
            <w:pPr>
              <w:spacing w:line="400" w:lineRule="exact"/>
              <w:jc w:val="center"/>
              <w:rPr>
                <w:rFonts w:hint="eastAsia" w:ascii="FangSong" w:hAnsi="FangSong" w:eastAsia="FangSong"/>
                <w:sz w:val="28"/>
                <w:szCs w:val="28"/>
              </w:rPr>
            </w:pPr>
            <w:r>
              <w:rPr>
                <w:rFonts w:hint="eastAsia" w:ascii="FangSong" w:hAnsi="FangSong" w:eastAsia="FangSong"/>
                <w:sz w:val="28"/>
                <w:szCs w:val="28"/>
              </w:rPr>
              <w:t>学位</w:t>
            </w:r>
          </w:p>
        </w:tc>
        <w:tc>
          <w:tcPr>
            <w:tcW w:w="913" w:type="dxa"/>
            <w:noWrap w:val="0"/>
            <w:vAlign w:val="top"/>
          </w:tcPr>
          <w:p>
            <w:pPr>
              <w:spacing w:line="400" w:lineRule="exact"/>
              <w:jc w:val="center"/>
              <w:rPr>
                <w:rFonts w:hint="eastAsia" w:ascii="仿宋_GB2312" w:hAnsi="FangSong" w:eastAsia="仿宋_GB2312"/>
                <w:b/>
                <w:sz w:val="28"/>
                <w:szCs w:val="28"/>
                <w:lang w:val="en-US" w:eastAsia="zh-CN"/>
              </w:rPr>
            </w:pPr>
            <w:r>
              <w:rPr>
                <w:rFonts w:hint="eastAsia" w:ascii="仿宋_GB2312" w:hAnsi="FangSong" w:eastAsia="仿宋_GB2312"/>
                <w:b/>
                <w:sz w:val="28"/>
                <w:szCs w:val="28"/>
                <w:lang w:val="en-US" w:eastAsia="zh-CN"/>
              </w:rPr>
              <w:t>博士</w:t>
            </w:r>
          </w:p>
        </w:tc>
        <w:tc>
          <w:tcPr>
            <w:tcW w:w="1680" w:type="dxa"/>
            <w:gridSpan w:val="2"/>
            <w:noWrap w:val="0"/>
            <w:vAlign w:val="top"/>
          </w:tcPr>
          <w:p>
            <w:pPr>
              <w:spacing w:line="400" w:lineRule="exact"/>
              <w:jc w:val="center"/>
              <w:rPr>
                <w:rFonts w:hint="eastAsia" w:ascii="FangSong" w:hAnsi="FangSong" w:eastAsia="FangSong"/>
                <w:sz w:val="28"/>
                <w:szCs w:val="28"/>
              </w:rPr>
            </w:pPr>
            <w:r>
              <w:rPr>
                <w:rFonts w:hint="eastAsia" w:ascii="FangSong" w:hAnsi="FangSong" w:eastAsia="FangSong"/>
                <w:sz w:val="28"/>
                <w:szCs w:val="28"/>
              </w:rPr>
              <w:t>政治面貌</w:t>
            </w:r>
          </w:p>
        </w:tc>
        <w:tc>
          <w:tcPr>
            <w:tcW w:w="1423" w:type="dxa"/>
            <w:gridSpan w:val="2"/>
            <w:noWrap w:val="0"/>
            <w:vAlign w:val="top"/>
          </w:tcPr>
          <w:p>
            <w:pPr>
              <w:spacing w:line="400" w:lineRule="exact"/>
              <w:jc w:val="center"/>
              <w:rPr>
                <w:rFonts w:hint="eastAsia" w:ascii="仿宋_GB2312" w:hAnsi="FangSong" w:eastAsia="仿宋_GB2312"/>
                <w:b/>
                <w:sz w:val="28"/>
                <w:szCs w:val="28"/>
                <w:lang w:val="en-US" w:eastAsia="zh-CN"/>
              </w:rPr>
            </w:pPr>
            <w:r>
              <w:rPr>
                <w:rFonts w:hint="eastAsia" w:ascii="仿宋_GB2312" w:hAnsi="FangSong" w:eastAsia="仿宋_GB2312"/>
                <w:b/>
                <w:sz w:val="28"/>
                <w:szCs w:val="28"/>
                <w:lang w:val="en-US" w:eastAsia="zh-CN"/>
              </w:rPr>
              <w:t>中共党员</w:t>
            </w:r>
          </w:p>
        </w:tc>
        <w:tc>
          <w:tcPr>
            <w:tcW w:w="1829" w:type="dxa"/>
            <w:gridSpan w:val="2"/>
            <w:vMerge w:val="continue"/>
            <w:noWrap w:val="0"/>
            <w:vAlign w:val="center"/>
          </w:tcPr>
          <w:p>
            <w:pPr>
              <w:spacing w:line="520" w:lineRule="exact"/>
              <w:jc w:val="center"/>
              <w:rPr>
                <w:rFonts w:ascii="仿宋_GB2312" w:hAnsi="FangSong" w:eastAsia="仿宋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exact"/>
        </w:trPr>
        <w:tc>
          <w:tcPr>
            <w:tcW w:w="2913" w:type="dxa"/>
            <w:gridSpan w:val="4"/>
            <w:noWrap w:val="0"/>
            <w:vAlign w:val="top"/>
          </w:tcPr>
          <w:p>
            <w:pPr>
              <w:spacing w:line="400" w:lineRule="exact"/>
              <w:jc w:val="center"/>
              <w:rPr>
                <w:rFonts w:ascii="仿宋_GB2312" w:hAnsi="FangSong" w:eastAsia="仿宋_GB2312"/>
                <w:b/>
                <w:sz w:val="28"/>
                <w:szCs w:val="28"/>
              </w:rPr>
            </w:pPr>
            <w:r>
              <w:rPr>
                <w:rFonts w:hint="eastAsia" w:ascii="FangSong" w:hAnsi="FangSong" w:eastAsia="FangSong"/>
                <w:sz w:val="28"/>
                <w:szCs w:val="28"/>
              </w:rPr>
              <w:t>专业技术职务</w:t>
            </w:r>
          </w:p>
        </w:tc>
        <w:tc>
          <w:tcPr>
            <w:tcW w:w="1935" w:type="dxa"/>
            <w:gridSpan w:val="3"/>
            <w:noWrap w:val="0"/>
            <w:vAlign w:val="top"/>
          </w:tcPr>
          <w:p>
            <w:pPr>
              <w:spacing w:line="400" w:lineRule="exact"/>
              <w:jc w:val="center"/>
              <w:rPr>
                <w:rFonts w:ascii="仿宋_GB2312" w:hAnsi="FangSong" w:eastAsia="仿宋_GB2312"/>
                <w:b/>
                <w:sz w:val="28"/>
                <w:szCs w:val="28"/>
              </w:rPr>
            </w:pPr>
            <w:r>
              <w:rPr>
                <w:rFonts w:hint="eastAsia" w:ascii="仿宋_GB2312" w:hAnsi="FangSong" w:eastAsia="仿宋_GB2312"/>
                <w:b/>
                <w:sz w:val="28"/>
                <w:szCs w:val="28"/>
                <w:lang w:val="en-US" w:eastAsia="zh-CN"/>
              </w:rPr>
              <w:t>副教授</w:t>
            </w:r>
          </w:p>
        </w:tc>
        <w:tc>
          <w:tcPr>
            <w:tcW w:w="1680" w:type="dxa"/>
            <w:gridSpan w:val="2"/>
            <w:noWrap w:val="0"/>
            <w:vAlign w:val="top"/>
          </w:tcPr>
          <w:p>
            <w:pPr>
              <w:spacing w:line="400" w:lineRule="exact"/>
              <w:jc w:val="center"/>
              <w:rPr>
                <w:rFonts w:ascii="仿宋_GB2312" w:hAnsi="FangSong" w:eastAsia="仿宋_GB2312"/>
                <w:b/>
                <w:sz w:val="28"/>
                <w:szCs w:val="28"/>
              </w:rPr>
            </w:pPr>
            <w:r>
              <w:rPr>
                <w:rFonts w:hint="eastAsia" w:ascii="FangSong" w:hAnsi="FangSong" w:eastAsia="FangSong"/>
                <w:sz w:val="28"/>
                <w:szCs w:val="28"/>
              </w:rPr>
              <w:t>行政职务</w:t>
            </w:r>
          </w:p>
        </w:tc>
        <w:tc>
          <w:tcPr>
            <w:tcW w:w="1423" w:type="dxa"/>
            <w:gridSpan w:val="2"/>
            <w:noWrap w:val="0"/>
            <w:vAlign w:val="top"/>
          </w:tcPr>
          <w:p>
            <w:pPr>
              <w:spacing w:line="400" w:lineRule="exact"/>
              <w:jc w:val="center"/>
              <w:rPr>
                <w:rFonts w:hint="default" w:ascii="仿宋_GB2312" w:hAnsi="FangSong" w:eastAsia="仿宋_GB2312"/>
                <w:b/>
                <w:sz w:val="28"/>
                <w:szCs w:val="28"/>
                <w:lang w:val="en-US" w:eastAsia="zh-CN"/>
              </w:rPr>
            </w:pPr>
            <w:r>
              <w:rPr>
                <w:rFonts w:hint="eastAsia" w:ascii="仿宋_GB2312" w:hAnsi="FangSong" w:eastAsia="仿宋_GB2312"/>
                <w:b/>
                <w:sz w:val="28"/>
                <w:szCs w:val="28"/>
                <w:lang w:val="en-US" w:eastAsia="zh-CN"/>
              </w:rPr>
              <w:t>副院长</w:t>
            </w:r>
          </w:p>
        </w:tc>
        <w:tc>
          <w:tcPr>
            <w:tcW w:w="1829" w:type="dxa"/>
            <w:gridSpan w:val="2"/>
            <w:vMerge w:val="continue"/>
            <w:tcBorders>
              <w:bottom w:val="nil"/>
            </w:tcBorders>
            <w:noWrap w:val="0"/>
            <w:vAlign w:val="center"/>
          </w:tcPr>
          <w:p>
            <w:pPr>
              <w:spacing w:line="520" w:lineRule="exact"/>
              <w:jc w:val="center"/>
              <w:rPr>
                <w:rFonts w:ascii="仿宋_GB2312" w:hAnsi="FangSong"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04" w:hRule="exact"/>
        </w:trPr>
        <w:tc>
          <w:tcPr>
            <w:tcW w:w="3935" w:type="dxa"/>
            <w:gridSpan w:val="6"/>
            <w:tcBorders>
              <w:top w:val="single" w:color="auto" w:sz="4" w:space="0"/>
              <w:left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r>
              <w:rPr>
                <w:rFonts w:hint="eastAsia" w:ascii="仿宋_GB2312" w:hAnsi="FangSong" w:eastAsia="仿宋_GB2312"/>
                <w:sz w:val="28"/>
                <w:szCs w:val="28"/>
              </w:rPr>
              <w:t>近两年年度考核情况</w:t>
            </w:r>
          </w:p>
        </w:tc>
        <w:tc>
          <w:tcPr>
            <w:tcW w:w="1933"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FangSong" w:eastAsia="仿宋_GB2312"/>
                <w:b/>
                <w:sz w:val="28"/>
                <w:szCs w:val="28"/>
                <w:lang w:val="en-US" w:eastAsia="zh-CN"/>
              </w:rPr>
            </w:pPr>
            <w:r>
              <w:rPr>
                <w:rFonts w:hint="eastAsia" w:ascii="仿宋_GB2312" w:hAnsi="FangSong" w:eastAsia="仿宋_GB2312"/>
                <w:b/>
                <w:sz w:val="28"/>
                <w:szCs w:val="28"/>
                <w:lang w:val="en-US" w:eastAsia="zh-CN"/>
              </w:rPr>
              <w:t>2017年合格</w:t>
            </w:r>
          </w:p>
        </w:tc>
        <w:tc>
          <w:tcPr>
            <w:tcW w:w="2083"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FangSong" w:eastAsia="仿宋_GB2312"/>
                <w:b/>
                <w:sz w:val="28"/>
                <w:szCs w:val="28"/>
                <w:lang w:val="en-US" w:eastAsia="zh-CN"/>
              </w:rPr>
            </w:pPr>
            <w:r>
              <w:rPr>
                <w:rFonts w:hint="eastAsia" w:ascii="仿宋_GB2312" w:hAnsi="FangSong" w:eastAsia="仿宋_GB2312"/>
                <w:b/>
                <w:sz w:val="28"/>
                <w:szCs w:val="28"/>
                <w:lang w:val="en-US" w:eastAsia="zh-CN"/>
              </w:rPr>
              <w:t>2018年优秀</w:t>
            </w:r>
          </w:p>
          <w:p>
            <w:pPr>
              <w:spacing w:line="520" w:lineRule="exact"/>
              <w:jc w:val="center"/>
              <w:rPr>
                <w:rFonts w:hint="eastAsia" w:ascii="仿宋_GB2312" w:hAnsi="FangSong" w:eastAsia="仿宋_GB2312"/>
                <w:b/>
                <w:sz w:val="28"/>
                <w:szCs w:val="28"/>
                <w:lang w:val="en-US" w:eastAsia="zh-CN"/>
              </w:rPr>
            </w:pPr>
            <w:r>
              <w:rPr>
                <w:rFonts w:hint="eastAsia" w:ascii="仿宋_GB2312" w:hAnsi="FangSong" w:eastAsia="仿宋_GB2312"/>
                <w:b/>
                <w:sz w:val="28"/>
                <w:szCs w:val="28"/>
                <w:lang w:val="en-US" w:eastAsia="zh-CN"/>
              </w:rPr>
              <w:t>2018年优秀</w:t>
            </w:r>
          </w:p>
        </w:tc>
        <w:tc>
          <w:tcPr>
            <w:tcW w:w="1829" w:type="dxa"/>
            <w:gridSpan w:val="2"/>
            <w:tcBorders>
              <w:top w:val="nil"/>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9780" w:type="dxa"/>
            <w:gridSpan w:val="1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r>
              <w:rPr>
                <w:rFonts w:hint="eastAsia" w:ascii="仿宋_GB2312" w:hAnsi="FangSong" w:eastAsia="仿宋_GB2312"/>
                <w:sz w:val="28"/>
                <w:szCs w:val="28"/>
              </w:rPr>
              <w:t>2017—2019学年度教学工作量和科研工作量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2806"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r>
              <w:rPr>
                <w:rFonts w:hint="eastAsia" w:ascii="仿宋_GB2312" w:hAnsi="FangSong" w:eastAsia="仿宋_GB2312"/>
                <w:sz w:val="28"/>
                <w:szCs w:val="28"/>
              </w:rPr>
              <w:t>学年度</w:t>
            </w:r>
          </w:p>
        </w:tc>
        <w:tc>
          <w:tcPr>
            <w:tcW w:w="2042"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r>
              <w:rPr>
                <w:rFonts w:hint="eastAsia" w:ascii="仿宋_GB2312" w:hAnsi="FangSong" w:eastAsia="仿宋_GB2312"/>
                <w:sz w:val="28"/>
                <w:szCs w:val="28"/>
              </w:rPr>
              <w:t>教学工作量(课时)</w:t>
            </w:r>
          </w:p>
        </w:tc>
        <w:tc>
          <w:tcPr>
            <w:tcW w:w="212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r>
              <w:rPr>
                <w:rFonts w:hint="eastAsia" w:ascii="仿宋_GB2312" w:hAnsi="FangSong" w:eastAsia="仿宋_GB2312"/>
                <w:sz w:val="28"/>
                <w:szCs w:val="28"/>
              </w:rPr>
              <w:t>学年度</w:t>
            </w:r>
          </w:p>
        </w:tc>
        <w:tc>
          <w:tcPr>
            <w:tcW w:w="2807"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r>
              <w:rPr>
                <w:rFonts w:hint="eastAsia" w:ascii="仿宋_GB2312" w:hAnsi="FangSong" w:eastAsia="仿宋_GB2312"/>
                <w:sz w:val="28"/>
                <w:szCs w:val="28"/>
              </w:rPr>
              <w:t>科研工作量（科研分）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2806"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r>
              <w:rPr>
                <w:rFonts w:hint="eastAsia" w:ascii="仿宋_GB2312" w:hAnsi="FangSong" w:eastAsia="仿宋_GB2312"/>
                <w:sz w:val="28"/>
                <w:szCs w:val="28"/>
              </w:rPr>
              <w:t>2017—2018</w:t>
            </w:r>
          </w:p>
        </w:tc>
        <w:tc>
          <w:tcPr>
            <w:tcW w:w="2042"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FangSong" w:eastAsia="仿宋_GB2312"/>
                <w:b/>
                <w:sz w:val="28"/>
                <w:szCs w:val="28"/>
                <w:lang w:val="en-US" w:eastAsia="zh-CN"/>
              </w:rPr>
            </w:pPr>
            <w:r>
              <w:rPr>
                <w:rFonts w:hint="eastAsia" w:ascii="仿宋_GB2312" w:hAnsi="FangSong" w:eastAsia="仿宋_GB2312"/>
                <w:b/>
                <w:sz w:val="28"/>
                <w:szCs w:val="28"/>
                <w:lang w:val="en-US" w:eastAsia="zh-CN"/>
              </w:rPr>
              <w:t>222</w:t>
            </w:r>
          </w:p>
        </w:tc>
        <w:tc>
          <w:tcPr>
            <w:tcW w:w="212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r>
              <w:rPr>
                <w:rFonts w:hint="eastAsia" w:ascii="仿宋_GB2312" w:hAnsi="FangSong" w:eastAsia="仿宋_GB2312"/>
                <w:sz w:val="28"/>
                <w:szCs w:val="28"/>
              </w:rPr>
              <w:t>2017—2018</w:t>
            </w:r>
          </w:p>
        </w:tc>
        <w:tc>
          <w:tcPr>
            <w:tcW w:w="2807"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FangSong" w:eastAsia="仿宋_GB2312"/>
                <w:b/>
                <w:sz w:val="28"/>
                <w:szCs w:val="28"/>
                <w:lang w:val="en-US" w:eastAsia="zh-CN"/>
              </w:rPr>
            </w:pPr>
            <w:r>
              <w:rPr>
                <w:rFonts w:hint="eastAsia" w:ascii="仿宋_GB2312" w:hAnsi="FangSong" w:eastAsia="仿宋_GB2312"/>
                <w:b/>
                <w:sz w:val="28"/>
                <w:szCs w:val="28"/>
                <w:lang w:val="en-US" w:eastAsia="zh-CN"/>
              </w:rPr>
              <w:t>1200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2806"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r>
              <w:rPr>
                <w:rFonts w:hint="eastAsia" w:ascii="仿宋_GB2312" w:hAnsi="FangSong" w:eastAsia="仿宋_GB2312"/>
                <w:sz w:val="28"/>
                <w:szCs w:val="28"/>
              </w:rPr>
              <w:t>201</w:t>
            </w:r>
            <w:r>
              <w:rPr>
                <w:rFonts w:hint="eastAsia" w:ascii="仿宋_GB2312" w:hAnsi="FangSong" w:eastAsia="仿宋_GB2312"/>
                <w:sz w:val="28"/>
                <w:szCs w:val="28"/>
                <w:lang w:val="en-US" w:eastAsia="zh-CN"/>
              </w:rPr>
              <w:t>8</w:t>
            </w:r>
            <w:r>
              <w:rPr>
                <w:rFonts w:hint="eastAsia" w:ascii="仿宋_GB2312" w:hAnsi="FangSong" w:eastAsia="仿宋_GB2312"/>
                <w:sz w:val="28"/>
                <w:szCs w:val="28"/>
              </w:rPr>
              <w:t>—2019</w:t>
            </w:r>
          </w:p>
        </w:tc>
        <w:tc>
          <w:tcPr>
            <w:tcW w:w="2042"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FangSong" w:eastAsia="仿宋_GB2312"/>
                <w:b/>
                <w:sz w:val="28"/>
                <w:szCs w:val="28"/>
                <w:lang w:val="en-US" w:eastAsia="zh-CN"/>
              </w:rPr>
            </w:pPr>
            <w:r>
              <w:rPr>
                <w:rFonts w:hint="eastAsia" w:ascii="仿宋_GB2312" w:hAnsi="FangSong" w:eastAsia="仿宋_GB2312"/>
                <w:b/>
                <w:sz w:val="28"/>
                <w:szCs w:val="28"/>
                <w:lang w:val="en-US" w:eastAsia="zh-CN"/>
              </w:rPr>
              <w:t>156</w:t>
            </w:r>
          </w:p>
        </w:tc>
        <w:tc>
          <w:tcPr>
            <w:tcW w:w="212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r>
              <w:rPr>
                <w:rFonts w:hint="eastAsia" w:ascii="仿宋_GB2312" w:hAnsi="FangSong" w:eastAsia="仿宋_GB2312"/>
                <w:sz w:val="28"/>
                <w:szCs w:val="28"/>
              </w:rPr>
              <w:t>2018—2019</w:t>
            </w:r>
          </w:p>
        </w:tc>
        <w:tc>
          <w:tcPr>
            <w:tcW w:w="2807"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FangSong" w:eastAsia="仿宋_GB2312"/>
                <w:b/>
                <w:sz w:val="28"/>
                <w:szCs w:val="28"/>
                <w:lang w:val="en-US" w:eastAsia="zh-CN"/>
              </w:rPr>
            </w:pPr>
            <w:r>
              <w:rPr>
                <w:rFonts w:hint="eastAsia" w:ascii="仿宋_GB2312" w:hAnsi="FangSong" w:eastAsia="仿宋_GB2312"/>
                <w:b/>
                <w:sz w:val="28"/>
                <w:szCs w:val="28"/>
                <w:lang w:val="en-US" w:eastAsia="zh-CN"/>
              </w:rPr>
              <w:t>1600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98" w:hRule="atLeast"/>
        </w:trPr>
        <w:tc>
          <w:tcPr>
            <w:tcW w:w="2806"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r>
              <w:rPr>
                <w:rFonts w:hint="eastAsia" w:ascii="仿宋_GB2312" w:hAnsi="FangSong" w:eastAsia="仿宋_GB2312"/>
                <w:sz w:val="28"/>
                <w:szCs w:val="28"/>
              </w:rPr>
              <w:t>合计</w:t>
            </w:r>
          </w:p>
        </w:tc>
        <w:tc>
          <w:tcPr>
            <w:tcW w:w="2042"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FangSong" w:eastAsia="仿宋_GB2312"/>
                <w:b/>
                <w:sz w:val="28"/>
                <w:szCs w:val="28"/>
                <w:lang w:val="en-US" w:eastAsia="zh-CN"/>
              </w:rPr>
            </w:pPr>
            <w:r>
              <w:rPr>
                <w:rFonts w:hint="eastAsia" w:ascii="仿宋_GB2312" w:hAnsi="FangSong" w:eastAsia="仿宋_GB2312"/>
                <w:b/>
                <w:sz w:val="28"/>
                <w:szCs w:val="28"/>
                <w:lang w:val="en-US" w:eastAsia="zh-CN"/>
              </w:rPr>
              <w:t>378</w:t>
            </w:r>
          </w:p>
        </w:tc>
        <w:tc>
          <w:tcPr>
            <w:tcW w:w="212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r>
              <w:rPr>
                <w:rFonts w:hint="eastAsia" w:ascii="仿宋_GB2312" w:hAnsi="FangSong" w:eastAsia="仿宋_GB2312"/>
                <w:sz w:val="28"/>
                <w:szCs w:val="28"/>
              </w:rPr>
              <w:t>合计</w:t>
            </w:r>
          </w:p>
        </w:tc>
        <w:tc>
          <w:tcPr>
            <w:tcW w:w="2807"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FangSong" w:eastAsia="仿宋_GB2312"/>
                <w:b/>
                <w:sz w:val="28"/>
                <w:szCs w:val="28"/>
                <w:lang w:val="en-US" w:eastAsia="zh-CN"/>
              </w:rPr>
            </w:pPr>
            <w:r>
              <w:rPr>
                <w:rFonts w:hint="eastAsia" w:ascii="仿宋_GB2312" w:hAnsi="FangSong" w:eastAsia="仿宋_GB2312"/>
                <w:b/>
                <w:sz w:val="28"/>
                <w:szCs w:val="28"/>
                <w:lang w:val="en-US" w:eastAsia="zh-CN"/>
              </w:rPr>
              <w:t>2800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2806"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r>
              <w:rPr>
                <w:rFonts w:hint="eastAsia" w:ascii="仿宋_GB2312" w:hAnsi="FangSong" w:eastAsia="仿宋_GB2312"/>
                <w:sz w:val="28"/>
                <w:szCs w:val="28"/>
              </w:rPr>
              <w:t>教务处意见</w:t>
            </w:r>
          </w:p>
        </w:tc>
        <w:tc>
          <w:tcPr>
            <w:tcW w:w="2042"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p>
        </w:tc>
        <w:tc>
          <w:tcPr>
            <w:tcW w:w="212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r>
              <w:rPr>
                <w:rFonts w:hint="eastAsia" w:ascii="仿宋_GB2312" w:hAnsi="FangSong" w:eastAsia="仿宋_GB2312"/>
                <w:sz w:val="28"/>
                <w:szCs w:val="28"/>
              </w:rPr>
              <w:t>科研处意见</w:t>
            </w:r>
          </w:p>
        </w:tc>
        <w:tc>
          <w:tcPr>
            <w:tcW w:w="2807"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9780" w:type="dxa"/>
            <w:gridSpan w:val="1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r>
              <w:rPr>
                <w:rFonts w:hint="eastAsia" w:ascii="仿宋_GB2312" w:hAnsi="FangSong" w:eastAsia="仿宋_GB2312"/>
                <w:sz w:val="28"/>
                <w:szCs w:val="28"/>
              </w:rPr>
              <w:t>近两年获奖情况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1" w:hRule="atLeast"/>
        </w:trPr>
        <w:tc>
          <w:tcPr>
            <w:tcW w:w="3420" w:type="dxa"/>
            <w:gridSpan w:val="5"/>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r>
              <w:rPr>
                <w:rFonts w:hint="eastAsia" w:ascii="仿宋_GB2312" w:hAnsi="FangSong" w:eastAsia="仿宋_GB2312"/>
                <w:sz w:val="28"/>
                <w:szCs w:val="28"/>
              </w:rPr>
              <w:t>所获奖项</w:t>
            </w:r>
          </w:p>
        </w:tc>
        <w:tc>
          <w:tcPr>
            <w:tcW w:w="1428"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r>
              <w:rPr>
                <w:rFonts w:hint="eastAsia" w:ascii="仿宋_GB2312" w:hAnsi="FangSong" w:eastAsia="仿宋_GB2312"/>
                <w:sz w:val="28"/>
                <w:szCs w:val="28"/>
              </w:rPr>
              <w:t>奖励级别</w:t>
            </w:r>
          </w:p>
        </w:tc>
        <w:tc>
          <w:tcPr>
            <w:tcW w:w="1680"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r>
              <w:rPr>
                <w:rFonts w:hint="eastAsia" w:ascii="仿宋_GB2312" w:hAnsi="FangSong" w:eastAsia="仿宋_GB2312"/>
                <w:sz w:val="28"/>
                <w:szCs w:val="28"/>
              </w:rPr>
              <w:t>等次</w:t>
            </w:r>
          </w:p>
        </w:tc>
        <w:tc>
          <w:tcPr>
            <w:tcW w:w="1896"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r>
              <w:rPr>
                <w:rFonts w:hint="eastAsia" w:ascii="仿宋_GB2312" w:hAnsi="FangSong" w:eastAsia="仿宋_GB2312"/>
                <w:sz w:val="28"/>
                <w:szCs w:val="28"/>
              </w:rPr>
              <w:t>年度</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r>
              <w:rPr>
                <w:rFonts w:hint="eastAsia" w:ascii="仿宋_GB2312" w:hAnsi="FangSong" w:eastAsia="仿宋_GB2312"/>
                <w:sz w:val="28"/>
                <w:szCs w:val="28"/>
              </w:rPr>
              <w:t>本人排名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91" w:hRule="atLeast"/>
        </w:trPr>
        <w:tc>
          <w:tcPr>
            <w:tcW w:w="3420"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hAnsi="SimSun" w:eastAsia="仿宋_GB2312" w:cs="Times New Roman"/>
                <w:sz w:val="21"/>
                <w:szCs w:val="21"/>
                <w:lang w:val="en-US" w:eastAsia="zh-CN"/>
              </w:rPr>
            </w:pPr>
            <w:r>
              <w:rPr>
                <w:rFonts w:hint="eastAsia" w:ascii="仿宋_GB2312" w:hAnsi="SimSun" w:eastAsia="仿宋_GB2312" w:cs="Times New Roman"/>
                <w:sz w:val="21"/>
                <w:szCs w:val="21"/>
                <w:lang w:val="en-US" w:eastAsia="zh-CN"/>
              </w:rPr>
              <w:t>2018年度，湖南省首届财务大数据应用能力大赛，优秀指导教师</w:t>
            </w:r>
          </w:p>
        </w:tc>
        <w:tc>
          <w:tcPr>
            <w:tcW w:w="142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SimSun" w:eastAsia="仿宋_GB2312" w:cs="Times New Roman"/>
                <w:sz w:val="21"/>
                <w:szCs w:val="21"/>
                <w:lang w:val="en-US" w:eastAsia="zh-CN"/>
              </w:rPr>
            </w:pPr>
            <w:r>
              <w:rPr>
                <w:rFonts w:hint="eastAsia" w:ascii="仿宋_GB2312" w:hAnsi="SimSun" w:eastAsia="仿宋_GB2312" w:cs="Times New Roman"/>
                <w:sz w:val="21"/>
                <w:szCs w:val="21"/>
                <w:lang w:val="en-US" w:eastAsia="zh-CN"/>
              </w:rPr>
              <w:t>省级</w:t>
            </w:r>
          </w:p>
        </w:tc>
        <w:tc>
          <w:tcPr>
            <w:tcW w:w="168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SimSun" w:eastAsia="仿宋_GB2312" w:cs="Times New Roman"/>
                <w:sz w:val="21"/>
                <w:szCs w:val="21"/>
                <w:lang w:val="en-US" w:eastAsia="zh-CN"/>
              </w:rPr>
            </w:pPr>
            <w:r>
              <w:rPr>
                <w:rFonts w:hint="eastAsia" w:ascii="仿宋_GB2312" w:hAnsi="SimSun" w:eastAsia="仿宋_GB2312" w:cs="Times New Roman"/>
                <w:sz w:val="21"/>
                <w:szCs w:val="21"/>
                <w:lang w:val="en-US" w:eastAsia="zh-CN"/>
              </w:rPr>
              <w:t>一等奖</w:t>
            </w:r>
          </w:p>
        </w:tc>
        <w:tc>
          <w:tcPr>
            <w:tcW w:w="189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hAnsi="SimSun" w:eastAsia="仿宋_GB2312" w:cs="Times New Roman"/>
                <w:sz w:val="21"/>
                <w:szCs w:val="21"/>
                <w:lang w:val="en-US" w:eastAsia="zh-CN"/>
              </w:rPr>
            </w:pPr>
            <w:r>
              <w:rPr>
                <w:rFonts w:hint="eastAsia" w:ascii="仿宋_GB2312" w:hAnsi="SimSun" w:eastAsia="仿宋_GB2312" w:cs="Times New Roman"/>
                <w:sz w:val="21"/>
                <w:szCs w:val="21"/>
                <w:lang w:val="en-US" w:eastAsia="zh-CN"/>
              </w:rPr>
              <w:t>2018</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SimSun" w:eastAsia="仿宋_GB2312" w:cs="Times New Roman"/>
                <w:sz w:val="21"/>
                <w:szCs w:val="21"/>
                <w:lang w:val="en-US" w:eastAsia="zh-CN"/>
              </w:rPr>
            </w:pPr>
            <w:r>
              <w:rPr>
                <w:rFonts w:hint="eastAsia" w:ascii="仿宋_GB2312" w:hAnsi="SimSun" w:eastAsia="仿宋_GB2312" w:cs="Times New Roman"/>
                <w:sz w:val="21"/>
                <w:szCs w:val="21"/>
                <w:lang w:val="en-US" w:eastAsia="zh-CN"/>
              </w:rPr>
              <w:t>并列第一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91" w:hRule="atLeast"/>
        </w:trPr>
        <w:tc>
          <w:tcPr>
            <w:tcW w:w="3420"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SimSun" w:eastAsia="仿宋_GB2312" w:cs="Times New Roman"/>
                <w:sz w:val="21"/>
                <w:szCs w:val="21"/>
              </w:rPr>
            </w:pPr>
            <w:r>
              <w:rPr>
                <w:rFonts w:hint="eastAsia" w:ascii="仿宋_GB2312" w:hAnsi="SimSun" w:eastAsia="仿宋_GB2312" w:cs="Times New Roman"/>
                <w:sz w:val="21"/>
                <w:szCs w:val="21"/>
              </w:rPr>
              <w:t>专业技术年度考核</w:t>
            </w:r>
          </w:p>
        </w:tc>
        <w:tc>
          <w:tcPr>
            <w:tcW w:w="142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SimSun" w:eastAsia="仿宋_GB2312" w:cs="Times New Roman"/>
                <w:sz w:val="21"/>
                <w:szCs w:val="21"/>
              </w:rPr>
            </w:pPr>
            <w:r>
              <w:rPr>
                <w:rFonts w:hint="eastAsia" w:ascii="仿宋_GB2312" w:hAnsi="SimSun" w:eastAsia="仿宋_GB2312" w:cs="Times New Roman"/>
                <w:sz w:val="21"/>
                <w:szCs w:val="21"/>
              </w:rPr>
              <w:t>校级</w:t>
            </w:r>
          </w:p>
        </w:tc>
        <w:tc>
          <w:tcPr>
            <w:tcW w:w="168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SimSun" w:eastAsia="仿宋_GB2312" w:cs="Times New Roman"/>
                <w:sz w:val="21"/>
                <w:szCs w:val="21"/>
              </w:rPr>
            </w:pPr>
            <w:r>
              <w:rPr>
                <w:rFonts w:hint="eastAsia" w:ascii="仿宋_GB2312" w:hAnsi="SimSun" w:eastAsia="仿宋_GB2312" w:cs="Times New Roman"/>
                <w:sz w:val="21"/>
                <w:szCs w:val="21"/>
              </w:rPr>
              <w:t>年度考核优秀</w:t>
            </w:r>
          </w:p>
        </w:tc>
        <w:tc>
          <w:tcPr>
            <w:tcW w:w="189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SimSun" w:eastAsia="仿宋_GB2312" w:cs="Times New Roman"/>
                <w:sz w:val="21"/>
                <w:szCs w:val="21"/>
              </w:rPr>
            </w:pPr>
            <w:r>
              <w:rPr>
                <w:rFonts w:hint="eastAsia" w:ascii="仿宋_GB2312" w:hAnsi="SimSun" w:eastAsia="仿宋_GB2312" w:cs="Times New Roman"/>
                <w:sz w:val="21"/>
                <w:szCs w:val="21"/>
              </w:rPr>
              <w:t>201</w:t>
            </w:r>
            <w:r>
              <w:rPr>
                <w:rFonts w:hint="eastAsia" w:ascii="仿宋_GB2312" w:hAnsi="SimSun" w:eastAsia="仿宋_GB2312" w:cs="Times New Roman"/>
                <w:sz w:val="21"/>
                <w:szCs w:val="21"/>
                <w:lang w:val="en-US" w:eastAsia="zh-CN"/>
              </w:rPr>
              <w:t>8</w:t>
            </w:r>
            <w:r>
              <w:rPr>
                <w:rFonts w:hint="eastAsia" w:ascii="仿宋_GB2312" w:hAnsi="SimSun" w:eastAsia="仿宋_GB2312" w:cs="Times New Roman"/>
                <w:sz w:val="21"/>
                <w:szCs w:val="21"/>
              </w:rPr>
              <w:t>年度</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SimSun" w:eastAsia="仿宋_GB2312" w:cs="Times New Roman"/>
                <w:sz w:val="21"/>
                <w:szCs w:val="21"/>
              </w:rPr>
            </w:pPr>
            <w:r>
              <w:rPr>
                <w:rFonts w:hint="eastAsia" w:ascii="仿宋_GB2312" w:hAnsi="SimSun" w:eastAsia="仿宋_GB2312" w:cs="Times New Roman"/>
                <w:sz w:val="21"/>
                <w:szCs w:val="21"/>
              </w:rPr>
              <w:t>独立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98" w:hRule="atLeast"/>
        </w:trPr>
        <w:tc>
          <w:tcPr>
            <w:tcW w:w="3420"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SimSun" w:eastAsia="仿宋_GB2312" w:cs="Times New Roman"/>
                <w:sz w:val="21"/>
                <w:szCs w:val="21"/>
              </w:rPr>
            </w:pPr>
            <w:r>
              <w:rPr>
                <w:rFonts w:hint="eastAsia" w:ascii="仿宋_GB2312" w:hAnsi="SimSun" w:eastAsia="仿宋_GB2312" w:cs="Times New Roman"/>
                <w:sz w:val="21"/>
                <w:szCs w:val="21"/>
              </w:rPr>
              <w:t>A类课程考核</w:t>
            </w:r>
          </w:p>
        </w:tc>
        <w:tc>
          <w:tcPr>
            <w:tcW w:w="142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SimSun" w:eastAsia="仿宋_GB2312" w:cs="Times New Roman"/>
                <w:sz w:val="21"/>
                <w:szCs w:val="21"/>
                <w:lang w:eastAsia="zh-CN"/>
              </w:rPr>
            </w:pPr>
            <w:r>
              <w:rPr>
                <w:rFonts w:hint="eastAsia" w:ascii="仿宋_GB2312" w:hAnsi="SimSun" w:eastAsia="仿宋_GB2312" w:cs="Times New Roman"/>
                <w:sz w:val="21"/>
                <w:szCs w:val="21"/>
              </w:rPr>
              <w:t>校级</w:t>
            </w:r>
          </w:p>
        </w:tc>
        <w:tc>
          <w:tcPr>
            <w:tcW w:w="168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SimSun" w:eastAsia="仿宋_GB2312" w:cs="Times New Roman"/>
                <w:sz w:val="21"/>
                <w:szCs w:val="21"/>
              </w:rPr>
            </w:pPr>
            <w:r>
              <w:rPr>
                <w:rFonts w:hint="eastAsia" w:ascii="仿宋_GB2312" w:hAnsi="SimSun" w:eastAsia="仿宋_GB2312" w:cs="Times New Roman"/>
                <w:sz w:val="21"/>
                <w:szCs w:val="21"/>
              </w:rPr>
              <w:t>A类</w:t>
            </w:r>
          </w:p>
        </w:tc>
        <w:tc>
          <w:tcPr>
            <w:tcW w:w="189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hAnsi="SimSun" w:eastAsia="仿宋_GB2312" w:cs="Times New Roman"/>
                <w:sz w:val="21"/>
                <w:szCs w:val="21"/>
                <w:lang w:val="en-US" w:eastAsia="zh-CN"/>
              </w:rPr>
            </w:pPr>
            <w:r>
              <w:rPr>
                <w:rFonts w:hint="eastAsia" w:ascii="仿宋_GB2312" w:hAnsi="SimSun" w:eastAsia="仿宋_GB2312" w:cs="Times New Roman"/>
                <w:sz w:val="21"/>
                <w:szCs w:val="21"/>
              </w:rPr>
              <w:t>201</w:t>
            </w:r>
            <w:r>
              <w:rPr>
                <w:rFonts w:hint="eastAsia" w:ascii="仿宋_GB2312" w:hAnsi="SimSun" w:eastAsia="仿宋_GB2312" w:cs="Times New Roman"/>
                <w:sz w:val="21"/>
                <w:szCs w:val="21"/>
                <w:lang w:val="en-US" w:eastAsia="zh-CN"/>
              </w:rPr>
              <w:t>7</w:t>
            </w:r>
            <w:r>
              <w:rPr>
                <w:rFonts w:hint="eastAsia" w:ascii="仿宋_GB2312" w:hAnsi="SimSun" w:eastAsia="仿宋_GB2312" w:cs="Times New Roman"/>
                <w:sz w:val="21"/>
                <w:szCs w:val="21"/>
              </w:rPr>
              <w:t>-201</w:t>
            </w:r>
            <w:r>
              <w:rPr>
                <w:rFonts w:hint="eastAsia" w:ascii="仿宋_GB2312" w:hAnsi="SimSun" w:eastAsia="仿宋_GB2312" w:cs="Times New Roman"/>
                <w:sz w:val="21"/>
                <w:szCs w:val="21"/>
                <w:lang w:val="en-US" w:eastAsia="zh-CN"/>
              </w:rPr>
              <w:t>8</w:t>
            </w:r>
            <w:r>
              <w:rPr>
                <w:rFonts w:hint="eastAsia" w:ascii="仿宋_GB2312" w:hAnsi="SimSun" w:eastAsia="仿宋_GB2312" w:cs="Times New Roman"/>
                <w:sz w:val="21"/>
                <w:szCs w:val="21"/>
              </w:rPr>
              <w:t>学年</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SimSun" w:eastAsia="仿宋_GB2312" w:cs="Times New Roman"/>
                <w:sz w:val="21"/>
                <w:szCs w:val="21"/>
              </w:rPr>
            </w:pPr>
            <w:r>
              <w:rPr>
                <w:rFonts w:hint="eastAsia" w:ascii="仿宋_GB2312" w:hAnsi="SimSun" w:eastAsia="仿宋_GB2312" w:cs="Times New Roman"/>
                <w:sz w:val="21"/>
                <w:szCs w:val="21"/>
              </w:rPr>
              <w:t>独立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9" w:hRule="atLeast"/>
        </w:trPr>
        <w:tc>
          <w:tcPr>
            <w:tcW w:w="3420"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hAnsi="SimSun" w:eastAsia="仿宋_GB2312" w:cs="Times New Roman"/>
                <w:sz w:val="21"/>
                <w:szCs w:val="21"/>
                <w:lang w:val="en-US" w:eastAsia="zh-CN"/>
              </w:rPr>
            </w:pPr>
            <w:r>
              <w:rPr>
                <w:rFonts w:hint="eastAsia" w:ascii="仿宋_GB2312" w:hAnsi="SimSun" w:eastAsia="仿宋_GB2312" w:cs="Times New Roman"/>
                <w:sz w:val="21"/>
                <w:szCs w:val="21"/>
                <w:lang w:eastAsia="zh-CN"/>
              </w:rPr>
              <w:t>I</w:t>
            </w:r>
            <w:r>
              <w:rPr>
                <w:rFonts w:hint="eastAsia" w:ascii="仿宋_GB2312" w:hAnsi="SimSun" w:eastAsia="仿宋_GB2312" w:cs="Times New Roman"/>
                <w:sz w:val="21"/>
                <w:szCs w:val="21"/>
                <w:lang w:val="en-US" w:eastAsia="zh-CN"/>
              </w:rPr>
              <w:t>CCCS2018</w:t>
            </w:r>
          </w:p>
        </w:tc>
        <w:tc>
          <w:tcPr>
            <w:tcW w:w="142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hAnsi="SimSun" w:eastAsia="仿宋_GB2312" w:cs="Times New Roman"/>
                <w:sz w:val="21"/>
                <w:szCs w:val="21"/>
                <w:lang w:val="en-US" w:eastAsia="zh-CN"/>
              </w:rPr>
            </w:pPr>
            <w:r>
              <w:rPr>
                <w:rFonts w:hint="eastAsia" w:ascii="仿宋_GB2312" w:hAnsi="SimSun" w:eastAsia="仿宋_GB2312" w:cs="Times New Roman"/>
                <w:sz w:val="21"/>
                <w:szCs w:val="21"/>
                <w:lang w:val="en-US" w:eastAsia="zh-CN"/>
              </w:rPr>
              <w:t>国际会议</w:t>
            </w:r>
          </w:p>
        </w:tc>
        <w:tc>
          <w:tcPr>
            <w:tcW w:w="168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hAnsi="SimSun" w:eastAsia="仿宋_GB2312" w:cs="Times New Roman"/>
                <w:sz w:val="21"/>
                <w:szCs w:val="21"/>
                <w:lang w:val="en-US" w:eastAsia="zh-CN"/>
              </w:rPr>
            </w:pPr>
            <w:r>
              <w:rPr>
                <w:rFonts w:hint="eastAsia" w:ascii="仿宋_GB2312" w:hAnsi="SimSun" w:eastAsia="仿宋_GB2312" w:cs="Times New Roman"/>
                <w:sz w:val="21"/>
                <w:szCs w:val="21"/>
                <w:lang w:val="en-US" w:eastAsia="zh-CN"/>
              </w:rPr>
              <w:t>突出贡献奖</w:t>
            </w:r>
          </w:p>
        </w:tc>
        <w:tc>
          <w:tcPr>
            <w:tcW w:w="189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hAnsi="SimSun" w:eastAsia="仿宋_GB2312" w:cs="Times New Roman"/>
                <w:sz w:val="21"/>
                <w:szCs w:val="21"/>
                <w:lang w:val="en-US" w:eastAsia="zh-CN"/>
              </w:rPr>
            </w:pPr>
            <w:r>
              <w:rPr>
                <w:rFonts w:hint="eastAsia" w:ascii="仿宋_GB2312" w:hAnsi="SimSun" w:eastAsia="仿宋_GB2312" w:cs="Times New Roman"/>
                <w:sz w:val="21"/>
                <w:szCs w:val="21"/>
                <w:lang w:val="en-US" w:eastAsia="zh-CN"/>
              </w:rPr>
              <w:t>2018年度</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SimSun" w:eastAsia="仿宋_GB2312" w:cs="Times New Roman"/>
                <w:sz w:val="21"/>
                <w:szCs w:val="21"/>
              </w:rPr>
            </w:pPr>
            <w:r>
              <w:rPr>
                <w:rFonts w:hint="eastAsia" w:ascii="仿宋_GB2312" w:hAnsi="SimSun" w:eastAsia="仿宋_GB2312" w:cs="Times New Roman"/>
                <w:sz w:val="21"/>
                <w:szCs w:val="21"/>
              </w:rPr>
              <w:t>独立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9780" w:type="dxa"/>
            <w:gridSpan w:val="13"/>
            <w:tcBorders>
              <w:top w:val="single" w:color="auto" w:sz="4" w:space="0"/>
              <w:left w:val="single" w:color="auto" w:sz="4" w:space="0"/>
              <w:bottom w:val="single" w:color="auto" w:sz="4" w:space="0"/>
              <w:right w:val="single" w:color="auto" w:sz="4" w:space="0"/>
            </w:tcBorders>
            <w:noWrap w:val="0"/>
            <w:vAlign w:val="center"/>
          </w:tcPr>
          <w:p>
            <w:pPr>
              <w:spacing w:line="520" w:lineRule="exact"/>
              <w:rPr>
                <w:rFonts w:ascii="仿宋_GB2312" w:hAnsi="FangSong" w:eastAsia="仿宋_GB2312"/>
                <w:b/>
                <w:sz w:val="28"/>
                <w:szCs w:val="28"/>
              </w:rPr>
            </w:pPr>
            <w:r>
              <w:rPr>
                <w:rFonts w:hint="eastAsia" w:ascii="仿宋_GB2312" w:hAnsi="FangSong" w:eastAsia="仿宋_GB2312"/>
                <w:sz w:val="28"/>
                <w:szCs w:val="28"/>
              </w:rPr>
              <w:t>近两年参与学科建设情况（所作学术报告、参加学术会议等）:</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SimSun"/>
                <w:sz w:val="24"/>
                <w:szCs w:val="24"/>
                <w:lang w:val="en-US" w:eastAsia="zh-CN"/>
              </w:rPr>
            </w:pPr>
            <w:r>
              <w:rPr>
                <w:rFonts w:hint="eastAsia" w:ascii="仿宋_GB2312" w:hAnsi="SimSun"/>
                <w:sz w:val="24"/>
                <w:szCs w:val="24"/>
                <w:lang w:val="en-US" w:eastAsia="zh-CN"/>
              </w:rPr>
              <w:t>2018年7月-8月，参与双一流我校省级应用特色学科《计算机科学与技术学科》的申报工作。2018年10月我校“双一流”省级应用特色学科的申报成功，是应用特色学科“计算机科学与技术学科”方向二：财经大数据方向带头人。</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SimSun"/>
                <w:sz w:val="24"/>
                <w:szCs w:val="24"/>
                <w:lang w:val="en-US" w:eastAsia="zh-CN"/>
              </w:rPr>
            </w:pPr>
            <w:r>
              <w:rPr>
                <w:rFonts w:hint="eastAsia" w:ascii="仿宋_GB2312" w:hAnsi="SimSun"/>
                <w:sz w:val="24"/>
                <w:szCs w:val="24"/>
                <w:lang w:val="en-US" w:eastAsia="zh-CN"/>
              </w:rPr>
              <w:t>参与2017年示范性虚拟仿真实验教学项目申报。</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SimSun"/>
                <w:sz w:val="24"/>
                <w:szCs w:val="24"/>
                <w:lang w:val="en-US" w:eastAsia="zh-CN"/>
              </w:rPr>
            </w:pPr>
            <w:r>
              <w:rPr>
                <w:rFonts w:hint="eastAsia" w:ascii="仿宋_GB2312" w:hAnsi="SimSun"/>
                <w:sz w:val="24"/>
                <w:szCs w:val="24"/>
                <w:lang w:val="en-US" w:eastAsia="zh-CN"/>
              </w:rPr>
              <w:t>参与2018年</w:t>
            </w:r>
            <w:r>
              <w:rPr>
                <w:rFonts w:hint="default" w:ascii="仿宋_GB2312" w:hAnsi="SimSun"/>
                <w:sz w:val="24"/>
                <w:szCs w:val="24"/>
                <w:lang w:val="en-US" w:eastAsia="zh-CN"/>
              </w:rPr>
              <w:t>电子与信息技术专业能力实践与创新训练实验室</w:t>
            </w:r>
            <w:r>
              <w:rPr>
                <w:rFonts w:hint="eastAsia" w:ascii="仿宋_GB2312" w:hAnsi="SimSun"/>
                <w:sz w:val="24"/>
                <w:szCs w:val="24"/>
                <w:lang w:val="en-US" w:eastAsia="zh-CN"/>
              </w:rPr>
              <w:t>（3305）改造项目。</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SimSun"/>
                <w:sz w:val="24"/>
                <w:szCs w:val="24"/>
                <w:lang w:val="en-US" w:eastAsia="zh-CN"/>
              </w:rPr>
            </w:pPr>
            <w:r>
              <w:rPr>
                <w:rFonts w:hint="eastAsia" w:ascii="仿宋_GB2312" w:hAnsi="SimSun"/>
                <w:sz w:val="24"/>
                <w:szCs w:val="24"/>
                <w:lang w:val="en-US" w:eastAsia="zh-CN"/>
              </w:rPr>
              <w:t>参与2018年7月电子信息工程训练校企合作创新创业教育基地申报、电子工程类专业大学生创新创业中心申报。</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SimSun"/>
                <w:sz w:val="24"/>
                <w:szCs w:val="24"/>
                <w:lang w:val="en-US" w:eastAsia="zh-CN"/>
              </w:rPr>
            </w:pPr>
            <w:r>
              <w:rPr>
                <w:rFonts w:hint="eastAsia" w:ascii="仿宋_GB2312" w:hAnsi="SimSun"/>
                <w:sz w:val="24"/>
                <w:szCs w:val="24"/>
                <w:lang w:val="en-US" w:eastAsia="zh-CN"/>
              </w:rPr>
              <w:t>参与2018年8月普通高校创新创业中心和基地---计算机类专业大学生创新创业教育中心的申报与建设。</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SimSun"/>
                <w:sz w:val="24"/>
                <w:szCs w:val="24"/>
                <w:lang w:val="en-US" w:eastAsia="zh-CN"/>
              </w:rPr>
            </w:pPr>
            <w:r>
              <w:rPr>
                <w:rFonts w:hint="eastAsia" w:ascii="仿宋_GB2312" w:hAnsi="SimSun"/>
                <w:sz w:val="24"/>
                <w:szCs w:val="24"/>
                <w:lang w:val="en-US" w:eastAsia="zh-CN"/>
              </w:rPr>
              <w:t>作为指导教师指导大学生研究性创新实验项目，</w:t>
            </w:r>
            <w:bookmarkStart w:id="0" w:name="wh"/>
            <w:r>
              <w:rPr>
                <w:rFonts w:hint="eastAsia" w:ascii="仿宋_GB2312" w:hAnsi="SimSun"/>
                <w:sz w:val="24"/>
                <w:szCs w:val="24"/>
                <w:lang w:val="en-US" w:eastAsia="zh-CN"/>
              </w:rPr>
              <w:t>2018年5月省级项目：湘财院校发〔2018〕44号</w:t>
            </w:r>
            <w:bookmarkEnd w:id="0"/>
            <w:r>
              <w:rPr>
                <w:rFonts w:hint="eastAsia" w:ascii="仿宋_GB2312" w:hAnsi="SimSun"/>
                <w:sz w:val="24"/>
                <w:szCs w:val="24"/>
                <w:lang w:val="en-US" w:eastAsia="zh-CN"/>
              </w:rPr>
              <w:t>（11）《精准大数据爬虫设计与实现》立项，2018年9月经过省教育厅审核并推荐为国家级大学生研究性学习和创新性实验计划项目，2019年4月25日结项。</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SimSun"/>
                <w:sz w:val="24"/>
                <w:szCs w:val="24"/>
                <w:lang w:val="en-US" w:eastAsia="zh-CN"/>
              </w:rPr>
            </w:pPr>
            <w:r>
              <w:rPr>
                <w:rFonts w:hint="eastAsia" w:ascii="仿宋_GB2312" w:hAnsi="SimSun"/>
                <w:sz w:val="24"/>
                <w:szCs w:val="24"/>
                <w:lang w:val="en-US" w:eastAsia="zh-CN"/>
              </w:rPr>
              <w:t>积极参与“双一流”计算机科学与技术省级特色应用学科的建设，积极参加学院举办的各种学术会议。</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SimSun"/>
                <w:sz w:val="24"/>
                <w:szCs w:val="24"/>
                <w:lang w:val="en-US" w:eastAsia="zh-CN"/>
              </w:rPr>
            </w:pPr>
            <w:r>
              <w:rPr>
                <w:rFonts w:hint="eastAsia" w:ascii="仿宋_GB2312" w:hAnsi="SimSun"/>
                <w:sz w:val="24"/>
                <w:szCs w:val="24"/>
                <w:lang w:val="en-US" w:eastAsia="zh-CN"/>
              </w:rPr>
              <w:t>2017年9月22日~24日长沙湖南财政经济学院参加2017年数据科学与商业分析国际会议。</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SimSun"/>
                <w:sz w:val="24"/>
                <w:szCs w:val="24"/>
                <w:lang w:val="en-US" w:eastAsia="zh-CN"/>
              </w:rPr>
            </w:pPr>
            <w:r>
              <w:rPr>
                <w:rFonts w:hint="eastAsia" w:ascii="仿宋_GB2312" w:hAnsi="SimSun"/>
                <w:sz w:val="24"/>
                <w:szCs w:val="24"/>
                <w:lang w:val="en-US" w:eastAsia="zh-CN"/>
              </w:rPr>
              <w:t>2018年9月21日~23日长沙湖南财政经济学院参加2018年数据科学与商业分析国际会议。</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SimSun"/>
                <w:sz w:val="24"/>
                <w:szCs w:val="24"/>
                <w:lang w:val="en-US" w:eastAsia="zh-CN"/>
              </w:rPr>
            </w:pPr>
            <w:r>
              <w:rPr>
                <w:rFonts w:hint="eastAsia" w:ascii="仿宋_GB2312" w:hAnsi="SimSun"/>
                <w:sz w:val="24"/>
                <w:szCs w:val="24"/>
                <w:lang w:val="en-US" w:eastAsia="zh-CN"/>
              </w:rPr>
              <w:t>2018年6月8日-10日，作为大数据分会的主持人参加ICCCS2018国际会议，中央电视台报导5次，由于工作出色，获得突出贡献奖。</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ascii="仿宋_GB2312" w:hAnsi="FangSong" w:eastAsia="仿宋_GB2312"/>
                <w:b/>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208" w:hRule="atLeast"/>
        </w:trPr>
        <w:tc>
          <w:tcPr>
            <w:tcW w:w="9780" w:type="dxa"/>
            <w:gridSpan w:val="13"/>
            <w:tcBorders>
              <w:top w:val="single" w:color="auto" w:sz="4" w:space="0"/>
              <w:left w:val="single" w:color="auto" w:sz="4" w:space="0"/>
              <w:bottom w:val="single" w:color="auto" w:sz="4" w:space="0"/>
              <w:right w:val="single" w:color="auto" w:sz="4" w:space="0"/>
            </w:tcBorders>
            <w:noWrap w:val="0"/>
            <w:vAlign w:val="top"/>
          </w:tcPr>
          <w:p>
            <w:pPr>
              <w:spacing w:line="520" w:lineRule="exact"/>
              <w:rPr>
                <w:rFonts w:hint="eastAsia" w:ascii="仿宋_GB2312" w:hAnsi="FangSong" w:eastAsia="仿宋_GB2312"/>
                <w:sz w:val="28"/>
                <w:szCs w:val="28"/>
              </w:rPr>
            </w:pPr>
            <w:r>
              <w:rPr>
                <w:rFonts w:hint="eastAsia" w:ascii="仿宋_GB2312" w:hAnsi="FangSong" w:eastAsia="仿宋_GB2312"/>
                <w:sz w:val="28"/>
                <w:szCs w:val="28"/>
              </w:rPr>
              <w:t>近两年参与专业建设情况或其他公益性工作:</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480" w:firstLineChars="200"/>
              <w:textAlignment w:val="auto"/>
              <w:rPr>
                <w:rFonts w:hint="eastAsia" w:ascii="仿宋_GB2312" w:hAnsi="SimSun"/>
                <w:sz w:val="24"/>
                <w:szCs w:val="24"/>
                <w:lang w:val="en-US" w:eastAsia="zh-CN"/>
              </w:rPr>
            </w:pPr>
            <w:r>
              <w:rPr>
                <w:rFonts w:hint="eastAsia" w:ascii="仿宋_GB2312" w:hAnsi="SimSun"/>
                <w:sz w:val="24"/>
                <w:szCs w:val="24"/>
                <w:lang w:val="en-US" w:eastAsia="zh-CN"/>
              </w:rPr>
              <w:t>2017年-2019年，利用业余时间，不计酬劳，辅导我校各专业师生300多人，辅导100余次，合计15000多人次学习大数据技术、进行研究性学习、发表科研论文。截至2019年6月份，共发表论文20余篇，有9篇被SCI收录，其中JCR1区论文2篇，在学生发表论文、学生发表SCI收录论文等方面实现了突破。</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480" w:firstLineChars="200"/>
              <w:textAlignment w:val="auto"/>
              <w:rPr>
                <w:rFonts w:hint="eastAsia" w:ascii="仿宋_GB2312" w:hAnsi="SimSun"/>
                <w:sz w:val="24"/>
                <w:szCs w:val="24"/>
                <w:lang w:val="en-US" w:eastAsia="zh-CN"/>
              </w:rPr>
            </w:pPr>
            <w:r>
              <w:rPr>
                <w:rFonts w:hint="eastAsia" w:ascii="仿宋_GB2312" w:hAnsi="SimSun"/>
                <w:sz w:val="24"/>
                <w:szCs w:val="24"/>
                <w:lang w:val="en-US" w:eastAsia="zh-CN"/>
              </w:rPr>
              <w:t>2017年</w:t>
            </w:r>
            <w:r>
              <w:rPr>
                <w:rFonts w:hint="eastAsia" w:ascii="仿宋_GB2312" w:hAnsi="SimSun"/>
                <w:sz w:val="24"/>
                <w:szCs w:val="24"/>
                <w:lang w:val="en-US" w:eastAsia="zh-CN"/>
              </w:rPr>
              <w:t>主管学院本科水平评估的工作。</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480" w:firstLineChars="200"/>
              <w:textAlignment w:val="auto"/>
              <w:rPr>
                <w:rFonts w:hint="eastAsia" w:ascii="仿宋_GB2312" w:hAnsi="SimSun"/>
                <w:sz w:val="24"/>
                <w:szCs w:val="24"/>
                <w:lang w:val="en-US" w:eastAsia="zh-CN"/>
              </w:rPr>
            </w:pPr>
            <w:r>
              <w:rPr>
                <w:rFonts w:hint="eastAsia" w:ascii="仿宋_GB2312" w:hAnsi="SimSun"/>
                <w:sz w:val="24"/>
                <w:szCs w:val="24"/>
                <w:lang w:val="en-US" w:eastAsia="zh-CN"/>
              </w:rPr>
              <w:t>2018年，湖南省首届财务大数据应用能力大赛，本人作为负责人，完成了竞赛平台开发、样题的开发。对全省的大数据指导老师进行了3次培训，对我校的学生进行了12论培训，涉及3000人次以上。</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480" w:firstLineChars="200"/>
              <w:textAlignment w:val="auto"/>
              <w:rPr>
                <w:rFonts w:hint="eastAsia" w:ascii="仿宋_GB2312" w:hAnsi="SimSun"/>
                <w:sz w:val="24"/>
                <w:szCs w:val="24"/>
                <w:lang w:val="en-US" w:eastAsia="zh-CN"/>
              </w:rPr>
            </w:pPr>
            <w:r>
              <w:rPr>
                <w:rFonts w:hint="eastAsia" w:ascii="仿宋_GB2312" w:hAnsi="SimSun"/>
                <w:sz w:val="24"/>
                <w:szCs w:val="24"/>
                <w:lang w:val="en-US" w:eastAsia="zh-CN"/>
              </w:rPr>
              <w:t>2018年独立完成大数据科学与技术专业申报工作。</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480" w:firstLineChars="200"/>
              <w:textAlignment w:val="auto"/>
              <w:rPr>
                <w:rFonts w:hint="eastAsia" w:ascii="仿宋_GB2312" w:hAnsi="SimSun"/>
                <w:sz w:val="24"/>
                <w:szCs w:val="24"/>
                <w:lang w:val="en-US" w:eastAsia="zh-CN"/>
              </w:rPr>
            </w:pPr>
            <w:r>
              <w:rPr>
                <w:rFonts w:hint="eastAsia" w:ascii="仿宋_GB2312" w:hAnsi="SimSun"/>
                <w:sz w:val="24"/>
                <w:szCs w:val="24"/>
                <w:lang w:val="en-US" w:eastAsia="zh-CN"/>
              </w:rPr>
              <w:t>积极参与教研教改，2017年、2018年组织完成计算机科学与技术、信息管理与信息系统、电子商务、电子信息工程专业所有课程的教学、实验、考试大纲、实验指导书的撰写、修订、审核的工作。</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480" w:firstLineChars="200"/>
              <w:textAlignment w:val="auto"/>
              <w:rPr>
                <w:rFonts w:hint="eastAsia" w:ascii="仿宋_GB2312" w:hAnsi="SimSun"/>
                <w:sz w:val="24"/>
                <w:szCs w:val="24"/>
                <w:lang w:val="en-US" w:eastAsia="zh-CN"/>
              </w:rPr>
            </w:pPr>
            <w:r>
              <w:rPr>
                <w:rFonts w:hint="eastAsia" w:ascii="仿宋_GB2312" w:hAnsi="SimSun"/>
                <w:sz w:val="24"/>
                <w:szCs w:val="24"/>
                <w:lang w:val="en-US" w:eastAsia="zh-CN"/>
              </w:rPr>
              <w:t>主管201</w:t>
            </w:r>
            <w:r>
              <w:rPr>
                <w:rFonts w:hint="eastAsia" w:ascii="仿宋_GB2312" w:hAnsi="SimSun"/>
                <w:sz w:val="24"/>
                <w:szCs w:val="24"/>
                <w:lang w:val="en-US" w:eastAsia="zh-CN"/>
              </w:rPr>
              <w:t>7版、</w:t>
            </w:r>
            <w:r>
              <w:rPr>
                <w:rFonts w:hint="eastAsia" w:ascii="仿宋_GB2312" w:hAnsi="SimSun"/>
                <w:sz w:val="24"/>
                <w:szCs w:val="24"/>
                <w:lang w:val="en-US" w:eastAsia="zh-CN"/>
              </w:rPr>
              <w:t>2018版人才培养方案的申报、论证、制订和修改工作。</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480" w:firstLineChars="200"/>
              <w:textAlignment w:val="auto"/>
              <w:rPr>
                <w:rFonts w:hint="eastAsia" w:ascii="仿宋_GB2312" w:hAnsi="SimSun"/>
                <w:sz w:val="24"/>
                <w:szCs w:val="24"/>
                <w:lang w:val="en-US" w:eastAsia="zh-CN"/>
              </w:rPr>
            </w:pPr>
            <w:r>
              <w:rPr>
                <w:rFonts w:hint="eastAsia" w:ascii="仿宋_GB2312" w:hAnsi="SimSun"/>
                <w:sz w:val="24"/>
                <w:szCs w:val="24"/>
                <w:lang w:val="en-US" w:eastAsia="zh-CN"/>
              </w:rPr>
              <w:t>2017年组织老师完成大学计算机基础课程试题库的组织建设工作。</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480" w:firstLineChars="200"/>
              <w:textAlignment w:val="auto"/>
              <w:rPr>
                <w:rFonts w:hint="eastAsia" w:ascii="仿宋_GB2312" w:hAnsi="SimSun"/>
                <w:sz w:val="24"/>
                <w:szCs w:val="24"/>
                <w:lang w:val="en-US" w:eastAsia="zh-CN"/>
              </w:rPr>
            </w:pPr>
            <w:r>
              <w:rPr>
                <w:rFonts w:hint="eastAsia" w:ascii="仿宋_GB2312" w:hAnsi="SimSun"/>
                <w:sz w:val="24"/>
                <w:szCs w:val="24"/>
                <w:lang w:val="en-US" w:eastAsia="zh-CN"/>
              </w:rPr>
              <w:t>2017年-2019年组织</w:t>
            </w:r>
            <w:r>
              <w:rPr>
                <w:rFonts w:hint="eastAsia" w:ascii="仿宋_GB2312" w:hAnsi="SimSun"/>
                <w:sz w:val="24"/>
                <w:szCs w:val="24"/>
                <w:lang w:val="en-US" w:eastAsia="zh-CN"/>
              </w:rPr>
              <w:t>各个系教研室专业老师进行公开课、磨课评课。</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480" w:firstLineChars="200"/>
              <w:textAlignment w:val="auto"/>
              <w:rPr>
                <w:rFonts w:hint="eastAsia" w:ascii="仿宋_GB2312" w:hAnsi="SimSun"/>
                <w:sz w:val="24"/>
                <w:szCs w:val="24"/>
                <w:lang w:val="en-US" w:eastAsia="zh-CN"/>
              </w:rPr>
            </w:pPr>
            <w:r>
              <w:rPr>
                <w:rFonts w:hint="eastAsia" w:ascii="仿宋_GB2312" w:hAnsi="SimSun"/>
                <w:sz w:val="24"/>
                <w:szCs w:val="24"/>
                <w:lang w:val="en-US" w:eastAsia="zh-CN"/>
              </w:rPr>
              <w:t>2019年5月，当选为全国信标委第二届理事会理事。</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480" w:firstLineChars="200"/>
              <w:textAlignment w:val="auto"/>
              <w:rPr>
                <w:rFonts w:hint="eastAsia" w:ascii="仿宋_GB2312" w:hAnsi="SimSun"/>
                <w:sz w:val="24"/>
                <w:szCs w:val="24"/>
                <w:lang w:val="en-US" w:eastAsia="zh-CN"/>
              </w:rPr>
            </w:pPr>
            <w:r>
              <w:rPr>
                <w:rFonts w:hint="eastAsia" w:ascii="仿宋_GB2312" w:hAnsi="SimSun"/>
                <w:sz w:val="24"/>
                <w:szCs w:val="24"/>
                <w:lang w:val="en-US" w:eastAsia="zh-CN"/>
              </w:rPr>
              <w:t>2017-2019年，参与国家标准制定2项，审订5项。</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480" w:firstLineChars="200"/>
              <w:textAlignment w:val="auto"/>
              <w:rPr>
                <w:rFonts w:hint="eastAsia" w:ascii="仿宋_GB2312" w:hAnsi="SimSun"/>
                <w:sz w:val="24"/>
                <w:szCs w:val="24"/>
                <w:lang w:val="en-US" w:eastAsia="zh-CN"/>
              </w:rPr>
            </w:pPr>
            <w:r>
              <w:rPr>
                <w:rFonts w:hint="eastAsia" w:ascii="仿宋_GB2312" w:hAnsi="SimSun"/>
                <w:sz w:val="24"/>
                <w:szCs w:val="24"/>
                <w:lang w:val="en-US" w:eastAsia="zh-CN"/>
              </w:rPr>
              <w:t>2018年主管计算机科学与技术专业评价工作。</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480" w:firstLineChars="200"/>
              <w:textAlignment w:val="auto"/>
              <w:rPr>
                <w:rFonts w:hint="eastAsia" w:ascii="仿宋_GB2312" w:hAnsi="SimSun"/>
                <w:sz w:val="24"/>
                <w:szCs w:val="24"/>
                <w:lang w:val="en-US" w:eastAsia="zh-CN"/>
              </w:rPr>
            </w:pPr>
            <w:r>
              <w:rPr>
                <w:rFonts w:hint="eastAsia" w:ascii="仿宋_GB2312" w:hAnsi="SimSun"/>
                <w:sz w:val="24"/>
                <w:szCs w:val="24"/>
                <w:lang w:val="en-US" w:eastAsia="zh-CN"/>
              </w:rPr>
              <w:t>2019年主管电子信息工程专业评价工作。</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480" w:firstLineChars="200"/>
              <w:textAlignment w:val="auto"/>
              <w:rPr>
                <w:rFonts w:hint="eastAsia" w:ascii="仿宋_GB2312" w:hAnsi="SimSun"/>
                <w:sz w:val="24"/>
                <w:szCs w:val="24"/>
                <w:lang w:val="en-US" w:eastAsia="zh-CN"/>
              </w:rPr>
            </w:pPr>
            <w:r>
              <w:rPr>
                <w:rFonts w:hint="eastAsia" w:ascii="仿宋_GB2312" w:hAnsi="SimSun"/>
                <w:sz w:val="24"/>
                <w:szCs w:val="24"/>
                <w:lang w:val="en-US" w:eastAsia="zh-CN"/>
              </w:rPr>
              <w:t>2019年负责“财经大数据资产开发与利用”湖南省高等学校2011协同创新中心、“信息技术与安全”湖南省高等学校重点实验室的验收工作。</w:t>
            </w:r>
          </w:p>
          <w:p>
            <w:pPr>
              <w:spacing w:line="520" w:lineRule="exact"/>
              <w:jc w:val="center"/>
              <w:rPr>
                <w:rFonts w:ascii="仿宋_GB2312" w:hAnsi="FangSong"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776" w:hRule="atLeast"/>
        </w:trPr>
        <w:tc>
          <w:tcPr>
            <w:tcW w:w="9780" w:type="dxa"/>
            <w:gridSpan w:val="1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FangSong" w:eastAsia="仿宋_GB2312" w:cs="Arial Unicode MS"/>
                <w:b/>
                <w:sz w:val="24"/>
                <w:szCs w:val="24"/>
              </w:rPr>
            </w:pPr>
            <w:r>
              <w:rPr>
                <w:rFonts w:hint="eastAsia" w:ascii="仿宋_GB2312" w:hAnsi="FangSong" w:eastAsia="仿宋_GB2312" w:cs="Arial Unicode MS"/>
                <w:sz w:val="24"/>
                <w:szCs w:val="24"/>
              </w:rPr>
              <w:t>优秀事迹介绍（控制在1500字以内）</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SimSun"/>
                <w:sz w:val="24"/>
                <w:szCs w:val="24"/>
              </w:rPr>
            </w:pPr>
            <w:r>
              <w:rPr>
                <w:rFonts w:hint="eastAsia" w:ascii="仿宋_GB2312" w:hAnsi="SimSun"/>
                <w:sz w:val="24"/>
                <w:szCs w:val="24"/>
              </w:rPr>
              <w:t>201</w:t>
            </w:r>
            <w:r>
              <w:rPr>
                <w:rFonts w:hint="eastAsia" w:ascii="仿宋_GB2312" w:hAnsi="SimSun"/>
                <w:sz w:val="24"/>
                <w:szCs w:val="24"/>
                <w:lang w:val="en-US" w:eastAsia="zh-CN"/>
              </w:rPr>
              <w:t>7-2019</w:t>
            </w:r>
            <w:r>
              <w:rPr>
                <w:rFonts w:hint="eastAsia" w:ascii="仿宋_GB2312" w:hAnsi="SimSun"/>
                <w:sz w:val="24"/>
                <w:szCs w:val="24"/>
              </w:rPr>
              <w:t>年在校领导和全体职工的支持下，本人认真履行财经大数据研究院副院长、信息技术与管理学院副院长的岗位职责，较好地完成了各项</w:t>
            </w:r>
            <w:r>
              <w:rPr>
                <w:rFonts w:hint="eastAsia" w:ascii="仿宋_GB2312" w:hAnsi="SimSun"/>
                <w:sz w:val="24"/>
                <w:szCs w:val="24"/>
                <w:lang w:val="en-US" w:eastAsia="zh-CN"/>
              </w:rPr>
              <w:t>工作</w:t>
            </w:r>
            <w:r>
              <w:rPr>
                <w:rFonts w:hint="eastAsia" w:ascii="仿宋_GB2312" w:hAnsi="SimSun"/>
                <w:sz w:val="24"/>
                <w:szCs w:val="24"/>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SimSun"/>
                <w:sz w:val="24"/>
                <w:szCs w:val="24"/>
              </w:rPr>
            </w:pPr>
            <w:r>
              <w:rPr>
                <w:rFonts w:hint="eastAsia" w:ascii="仿宋_GB2312" w:hAnsi="SimSun"/>
                <w:sz w:val="24"/>
                <w:szCs w:val="24"/>
              </w:rPr>
              <w:t>一、深入学习贯彻习近平新时代中国特色社会主义思想和党的十九大精神，把“两学一做”作为首要的政治工作开展，“一岗双责”，纠正“四风”是不容含糊的政治任务抓紧、抓好。</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SimSun"/>
                <w:sz w:val="24"/>
                <w:szCs w:val="24"/>
              </w:rPr>
            </w:pPr>
            <w:r>
              <w:rPr>
                <w:rFonts w:hint="eastAsia" w:ascii="仿宋_GB2312" w:hAnsi="SimSun"/>
                <w:sz w:val="24"/>
                <w:szCs w:val="24"/>
              </w:rPr>
              <w:t>（一）多“学”、“学”好</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SimSun"/>
                <w:sz w:val="24"/>
                <w:szCs w:val="24"/>
              </w:rPr>
            </w:pPr>
            <w:r>
              <w:rPr>
                <w:rFonts w:hint="eastAsia" w:ascii="仿宋_GB2312" w:hAnsi="SimSun"/>
                <w:sz w:val="24"/>
                <w:szCs w:val="24"/>
              </w:rPr>
              <w:t>1、学习时间多。恰逢学习贯彻十九大精神的年，校党委严格要求开展“大学习”活动，我对此高度重视，认真履行，保持了每周最少一次的学习频率，学习时间上得到保障。</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SimSun"/>
                <w:sz w:val="24"/>
                <w:szCs w:val="24"/>
              </w:rPr>
            </w:pPr>
            <w:r>
              <w:rPr>
                <w:rFonts w:hint="eastAsia" w:ascii="仿宋_GB2312" w:hAnsi="SimSun"/>
                <w:sz w:val="24"/>
                <w:szCs w:val="24"/>
              </w:rPr>
              <w:t>2、学习要求高。党章党规就是我的行为准则和规范。将党规党纪全部纳入学习资料之中，明确基本标准、树立行为规范。逐条逐句通读党章，全面理解党的纲领，牢记入党誓词，牢记党的宗旨，牢记党员义务和权利，引导党员尊崇党章、遵守党章、维护党章，坚定理想信念，对党绝对忠诚；把政治纪律和政治规矩摆在首位，时刻、自觉、坚决向党看齐，把看齐认识扎根于思想上、履行在举动上，确保党的集中统一、团结一致；为自己树起道德高标准，划清纪律“底线”，争做优秀共产党员。</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SimSun"/>
                <w:sz w:val="24"/>
                <w:szCs w:val="24"/>
              </w:rPr>
            </w:pPr>
            <w:r>
              <w:rPr>
                <w:rFonts w:hint="eastAsia" w:ascii="仿宋_GB2312" w:hAnsi="SimSun"/>
                <w:sz w:val="24"/>
                <w:szCs w:val="24"/>
              </w:rPr>
              <w:t>3、学习内容广。随着“大学习”活动的开展，我的学习内容并不局限在“两学一做”上，还包括学报告、学通报、学案例等等，目的是经过多层面、多类型的学习内容。通过各种正反案例的学习，进一步巩固“学党章党规、学系列讲话”的效果。</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SimSun"/>
                <w:sz w:val="24"/>
                <w:szCs w:val="24"/>
              </w:rPr>
            </w:pPr>
            <w:r>
              <w:rPr>
                <w:rFonts w:hint="eastAsia" w:ascii="仿宋_GB2312" w:hAnsi="SimSun"/>
                <w:sz w:val="24"/>
                <w:szCs w:val="24"/>
              </w:rPr>
              <w:t>（二）要“做”、“做”对</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SimSun"/>
                <w:sz w:val="24"/>
                <w:szCs w:val="24"/>
              </w:rPr>
            </w:pPr>
            <w:r>
              <w:rPr>
                <w:rFonts w:hint="eastAsia" w:ascii="仿宋_GB2312" w:hAnsi="SimSun"/>
                <w:sz w:val="24"/>
                <w:szCs w:val="24"/>
              </w:rPr>
              <w:t>“两学一做”基础在“学”，但实际要求在“做”。有了强大的理论知识和政治修养作保障，一切都显得是信手拈来</w:t>
            </w:r>
            <w:r>
              <w:rPr>
                <w:rFonts w:hint="eastAsia" w:ascii="仿宋_GB2312" w:hAnsi="SimSun"/>
                <w:sz w:val="24"/>
                <w:szCs w:val="24"/>
                <w:lang w:eastAsia="zh-CN"/>
              </w:rPr>
              <w:t>。</w:t>
            </w:r>
            <w:r>
              <w:rPr>
                <w:rFonts w:hint="eastAsia" w:ascii="仿宋_GB2312" w:hAnsi="SimSun"/>
                <w:sz w:val="24"/>
                <w:szCs w:val="24"/>
                <w:lang w:val="en-US" w:eastAsia="zh-CN"/>
              </w:rPr>
              <w:t>我</w:t>
            </w:r>
            <w:r>
              <w:rPr>
                <w:rFonts w:hint="eastAsia" w:ascii="仿宋_GB2312" w:hAnsi="SimSun"/>
                <w:sz w:val="24"/>
                <w:szCs w:val="24"/>
              </w:rPr>
              <w:t>常态化开展学习，融入生活，不断用党的知识武装自己的头脑，同时深入学习贯彻习近平新时代中国特色社会主义思想和党的十九大精神，做到内化于心外化于行，自觉用党章和党规党纪规范自己的言行，在思想上政治上行动上同以习近平同志为总书记的党中央持续高度一致，切实把思想统一到讲话精神上来。坚持把“两学一做”融入日常，以党支部为基本单位，以组织生活为基本形式，以落实党员日常教育管理制度为基本依托，把常态化的个人思想建设、作风建设、纪律建设融为一体。做一个“忠诚、干净、担当”的合格党员。</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SimSun"/>
                <w:sz w:val="24"/>
                <w:szCs w:val="24"/>
              </w:rPr>
            </w:pPr>
            <w:r>
              <w:rPr>
                <w:rFonts w:hint="eastAsia" w:ascii="仿宋_GB2312" w:hAnsi="SimSun"/>
                <w:sz w:val="24"/>
                <w:szCs w:val="24"/>
              </w:rPr>
              <w:t>在努力学习和时刻的自我约束下，我严格遵循一个合格共产党员的标准，没有发生一例违法乱纪事件，并且在工作岗位上做出不俗的成绩，很好践行了一个共产党员应有的承诺。“一岗双责”，纠正“四风”对我来说，是不容含糊的政治任务，千方百计抓紧、抓好。</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SimSun"/>
                <w:sz w:val="24"/>
                <w:szCs w:val="24"/>
              </w:rPr>
            </w:pPr>
            <w:r>
              <w:rPr>
                <w:rFonts w:hint="eastAsia" w:ascii="仿宋_GB2312" w:hAnsi="SimSun"/>
                <w:sz w:val="24"/>
                <w:szCs w:val="24"/>
              </w:rPr>
              <w:t>二、坚持以人民为中心的发展思想，把教学管理工作做实做细做全，把科研工作做大做强做硬，两个院的工作亮点更亮、特色更特，铺好新工科创新发展之路。</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SimSun"/>
                <w:sz w:val="24"/>
                <w:szCs w:val="24"/>
              </w:rPr>
            </w:pPr>
            <w:r>
              <w:rPr>
                <w:rFonts w:hint="eastAsia" w:ascii="仿宋_GB2312" w:hAnsi="SimSun"/>
                <w:sz w:val="24"/>
                <w:szCs w:val="24"/>
              </w:rPr>
              <w:t>在教学管理上，我以“四个回归”为指导思想,以新工科培养改革为中心,以提高教学质量为目标，以科研为龙头，深化课堂教学改革，加强教学质量监控，提高教师新工科教学能力。关注每一位学生，培养学生创新精神和实践能力，推动学信管学院教学工作向更高的层次迈进；推动研究院向特色与突破方向发展。201</w:t>
            </w:r>
            <w:r>
              <w:rPr>
                <w:rFonts w:hint="eastAsia" w:ascii="仿宋_GB2312" w:hAnsi="SimSun"/>
                <w:sz w:val="24"/>
                <w:szCs w:val="24"/>
                <w:lang w:val="en-US" w:eastAsia="zh-CN"/>
              </w:rPr>
              <w:t>7-2019</w:t>
            </w:r>
            <w:r>
              <w:rPr>
                <w:rFonts w:hint="eastAsia" w:ascii="仿宋_GB2312" w:hAnsi="SimSun"/>
                <w:sz w:val="24"/>
                <w:szCs w:val="24"/>
              </w:rPr>
              <w:t>年重点完成如下工作：</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SimSun" w:eastAsia="SimSun"/>
                <w:sz w:val="24"/>
                <w:szCs w:val="24"/>
                <w:lang w:eastAsia="zh-CN"/>
              </w:rPr>
            </w:pPr>
            <w:r>
              <w:rPr>
                <w:rFonts w:hint="eastAsia" w:ascii="仿宋_GB2312" w:hAnsi="SimSun"/>
                <w:sz w:val="24"/>
                <w:szCs w:val="24"/>
              </w:rPr>
              <w:t>（一）</w:t>
            </w:r>
            <w:r>
              <w:rPr>
                <w:rFonts w:hint="eastAsia" w:ascii="仿宋_GB2312" w:hAnsi="SimSun"/>
                <w:sz w:val="24"/>
                <w:szCs w:val="24"/>
                <w:lang w:val="en-US" w:eastAsia="zh-CN"/>
              </w:rPr>
              <w:t>高质量的</w:t>
            </w:r>
            <w:r>
              <w:rPr>
                <w:rFonts w:hint="eastAsia" w:ascii="仿宋_GB2312" w:hAnsi="SimSun"/>
                <w:sz w:val="24"/>
                <w:szCs w:val="24"/>
              </w:rPr>
              <w:t>财经大数据2011协同创新中心</w:t>
            </w:r>
            <w:r>
              <w:rPr>
                <w:rFonts w:hint="eastAsia" w:ascii="仿宋_GB2312" w:hAnsi="SimSun"/>
                <w:sz w:val="24"/>
                <w:szCs w:val="24"/>
                <w:lang w:val="en-US" w:eastAsia="zh-CN"/>
              </w:rPr>
              <w:t>建设工作</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SimSun"/>
                <w:sz w:val="24"/>
                <w:szCs w:val="24"/>
              </w:rPr>
            </w:pPr>
            <w:r>
              <w:rPr>
                <w:rFonts w:hint="eastAsia" w:ascii="仿宋_GB2312" w:hAnsi="SimSun"/>
                <w:sz w:val="24"/>
                <w:szCs w:val="24"/>
              </w:rPr>
              <w:t>201</w:t>
            </w:r>
            <w:r>
              <w:rPr>
                <w:rFonts w:hint="eastAsia" w:ascii="仿宋_GB2312" w:hAnsi="SimSun"/>
                <w:sz w:val="24"/>
                <w:szCs w:val="24"/>
                <w:lang w:val="en-US" w:eastAsia="zh-CN"/>
              </w:rPr>
              <w:t>7-2019</w:t>
            </w:r>
            <w:r>
              <w:rPr>
                <w:rFonts w:hint="eastAsia" w:ascii="仿宋_GB2312" w:hAnsi="SimSun"/>
                <w:sz w:val="24"/>
                <w:szCs w:val="24"/>
              </w:rPr>
              <w:t>年是“财经大数据资产开发与利用”湖南省高校2011协同创新中心的起步发展重要阶段，我们积极探索服务地方经济社会发展，扩大了我们的知名度，提升了该领域的研究热度。为我校开展财经大数据的协同创新，合作开展财经领域的大数据人才培养、科学与技术研究，推广应用创新成果打下了坚实的基础。通过这个平台，继续聚集政府、企业、学校的智慧，开展有效的合作，使共同的利益诉求、作用与能力得到较好的发挥，从而促进经济社会的发展。</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SimSun"/>
                <w:sz w:val="24"/>
                <w:szCs w:val="24"/>
              </w:rPr>
            </w:pPr>
            <w:r>
              <w:rPr>
                <w:rFonts w:hint="eastAsia" w:ascii="仿宋_GB2312" w:hAnsi="SimSun"/>
                <w:sz w:val="24"/>
                <w:szCs w:val="24"/>
              </w:rPr>
              <w:t>2018年元月，我们参与学校的“湖南省专业特色智库”申报工作；2018年3月，参与湖南省系统工程与管理学会组织的“湖南省系统工程与管理学会海智工作基地”申报工作。2018年3月，我们还参与了长沙市政府“关于在湖南长沙建立5G有源光通信芯片及模块产业基地”的申报工作。2018年5月，我们参与学校组织的 “省部共建协同创新中心” 申报工作，联合湖南省政府发展研究中心、湘邮科技股份有限公司等协同单位，在已取得成绩的基础上，申报“财经大数据资产开发与利用省部共建协同创新中心”。2018年6月，湖南省教育厅下发了《关于开展“十三五”普通高校创新创业教育中心和基地建设与认定工作的通知》，我校积极组织认定申报，研究院与信息技术与管理学院共同成功申报了“计算机类专业”湖南省大学生创新创业教育中心。并与长沙君财资产管理有限公司签订了《校企合作共建创新创业教育基地协议书》，为数据科学与大数据技术专业学生的实习实践和创新创业提供了有力保障。另外，我指导的学生余佳丽参赛获得2018年湖南省创青春大学生创新创业大赛铜奖。</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SimSun"/>
                <w:sz w:val="24"/>
                <w:szCs w:val="24"/>
              </w:rPr>
            </w:pPr>
            <w:r>
              <w:rPr>
                <w:rFonts w:hint="eastAsia" w:ascii="仿宋_GB2312" w:hAnsi="SimSun"/>
                <w:sz w:val="24"/>
                <w:szCs w:val="24"/>
              </w:rPr>
              <w:t>2018年7月，湖南省高等学校“双一流”建设项目申报工作全面展开，我组织大数据研究院与信息技术与管理学院一起，承担了“计算机科学与技术”学科的“双一流”建设项目申报工作。在学科负责人樊晓平教授带领下，在大家的共同努力下，今年11月，省教育厅、省财政厅、省发改委下发的《关于公布湖南省高等学校“双一流”建设项目名单（本科院校）的通知》（湘教通〔2018〕469号），我校“计算机科学与技术”学科被确定为湖南省“双一流”学科的“应用特色学科”建设项目。</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SimSun"/>
                <w:sz w:val="24"/>
                <w:szCs w:val="24"/>
              </w:rPr>
            </w:pPr>
            <w:r>
              <w:rPr>
                <w:rFonts w:hint="eastAsia" w:ascii="仿宋_GB2312" w:hAnsi="SimSun"/>
                <w:sz w:val="24"/>
                <w:szCs w:val="24"/>
              </w:rPr>
              <w:t>(二)积极加强国内外合作交流和校内大数据相关学术交流</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SimSun"/>
                <w:sz w:val="24"/>
                <w:szCs w:val="24"/>
              </w:rPr>
            </w:pPr>
            <w:r>
              <w:rPr>
                <w:rFonts w:hint="eastAsia" w:ascii="仿宋_GB2312" w:hAnsi="SimSun"/>
                <w:sz w:val="24"/>
                <w:szCs w:val="24"/>
              </w:rPr>
              <w:t>2018年，我们实施走出去和请进来的方针，加强与高水平大学、杰出学者的沟通。2018年5月18日到6月21日，聘请国际著名财经学者Dr. Robert Brooks 来我校合作科研并讲学。6月5日至6日,受中国金融期货交易所、上海证劵交易所、上海期货交易所的邀请， Dr. Robert Brooks教授在我陪同下，前往上述三大金融类交易所进行参访调研，了解中国金融衍生品交易过程、期货投资策略以及基于金融数据、期货数据、证券数据等各类财经大数据的分析和应用服务。</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SimSun"/>
                <w:sz w:val="24"/>
                <w:szCs w:val="24"/>
              </w:rPr>
            </w:pPr>
            <w:r>
              <w:rPr>
                <w:rFonts w:hint="eastAsia" w:ascii="仿宋_GB2312" w:hAnsi="SimSun"/>
                <w:sz w:val="24"/>
                <w:szCs w:val="24"/>
              </w:rPr>
              <w:t>2018年6月8-10日，第四届云计算与安全国际学术会议（ICCCS2018）在海口举行。我参与大会的组织工作，负责大数据与安全分会的论文召集、组织评审、会议准备、现场主持等事务，出色完成分会场的组织和主持工作，被大会授予“突出贡献奖”。</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SimSun"/>
                <w:sz w:val="24"/>
                <w:szCs w:val="24"/>
              </w:rPr>
            </w:pPr>
            <w:r>
              <w:rPr>
                <w:rFonts w:hint="eastAsia" w:ascii="仿宋_GB2312" w:hAnsi="SimSun"/>
                <w:sz w:val="24"/>
                <w:szCs w:val="24"/>
              </w:rPr>
              <w:t>2018年10月~11月，我面向全校相关感兴趣的师生，举办了“财务大数据”知识能力培训讲座。吸引了400余名参赛学生和50多位专业教师参加，影响广泛。2018年12月22~23日，湖南省首届大学生“财务大数据”应用能力大赛在我校举行。我指导的两组参赛队伍分别获得一等奖和二等奖，我校还获得了优秀组织奖。</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仿宋_GB2312" w:hAnsi="SimSun" w:eastAsia="SimSun"/>
                <w:sz w:val="24"/>
                <w:szCs w:val="24"/>
                <w:lang w:val="en-US" w:eastAsia="zh-CN"/>
              </w:rPr>
            </w:pPr>
            <w:r>
              <w:rPr>
                <w:rFonts w:hint="eastAsia" w:ascii="仿宋_GB2312" w:hAnsi="SimSun"/>
                <w:sz w:val="24"/>
                <w:szCs w:val="24"/>
                <w:lang w:val="en-US" w:eastAsia="zh-CN"/>
              </w:rPr>
              <w:t>2019年5月，我作为指导老师，指导的学生发表了12篇论文在2019年图灵大会上。</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SimSun"/>
                <w:sz w:val="24"/>
                <w:szCs w:val="24"/>
              </w:rPr>
            </w:pPr>
            <w:r>
              <w:rPr>
                <w:rFonts w:hint="eastAsia" w:ascii="仿宋_GB2312" w:hAnsi="SimSun"/>
                <w:sz w:val="24"/>
                <w:szCs w:val="24"/>
              </w:rPr>
              <w:t>（三）积极参与国家“大数据”相关标准的制定</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SimSun"/>
                <w:sz w:val="24"/>
                <w:szCs w:val="24"/>
              </w:rPr>
            </w:pPr>
            <w:r>
              <w:rPr>
                <w:rFonts w:hint="eastAsia" w:ascii="仿宋_GB2312" w:hAnsi="SimSun"/>
                <w:sz w:val="24"/>
                <w:szCs w:val="24"/>
              </w:rPr>
              <w:t>2018年3月到9月我参与了全国信标委图形图像及环境数据表示分委会(TC28/SC24)虚拟现实与增强现实标准工作组，编写了《信息技术虚拟现实应用软件基本要求及其测试方法》国家标准草案。2018年10月，经我组织申报，连续加入了“全国信息技术标准化技术委员会大数据标准工作组”和“全国信息技术标准化技术委员会人工智能标准工作组”。2019年，我校再参与大数据标准一项，审订5项。</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SimSun"/>
                <w:sz w:val="24"/>
                <w:szCs w:val="24"/>
              </w:rPr>
            </w:pPr>
            <w:r>
              <w:rPr>
                <w:rFonts w:hint="eastAsia" w:ascii="仿宋_GB2312" w:hAnsi="SimSun"/>
                <w:sz w:val="24"/>
                <w:szCs w:val="24"/>
              </w:rPr>
              <w:t>（四）“数据科学与大数据技术”本科专业的办学工作</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SimSun"/>
                <w:sz w:val="24"/>
                <w:szCs w:val="24"/>
              </w:rPr>
            </w:pPr>
            <w:r>
              <w:rPr>
                <w:rFonts w:hint="eastAsia" w:ascii="仿宋_GB2312" w:hAnsi="SimSun"/>
                <w:sz w:val="24"/>
                <w:szCs w:val="24"/>
              </w:rPr>
              <w:t>2017年6月，我组织申报了“数据科学与大数据技术”本科专业，并于2018年3月获教育部备案批准。2018年9月，成功招收第一批“数据科学与大数据技术”专业本科学生。</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SimSun"/>
                <w:sz w:val="24"/>
                <w:szCs w:val="24"/>
              </w:rPr>
            </w:pPr>
            <w:r>
              <w:rPr>
                <w:rFonts w:hint="eastAsia" w:ascii="仿宋_GB2312" w:hAnsi="SimSun"/>
                <w:sz w:val="24"/>
                <w:szCs w:val="24"/>
              </w:rPr>
              <w:t>为了办好数据科学与大数据专业， 我多次组织召开数据科学与大数据技术专业人才培养方案专家论证会，严谨科学合理地制订了2018级数据科学与大数据专业人才培养方案。我们认为，数据科学与大数据技术是一个新兴交叉专业，是教育部认定的“新工科”专业，专业要求程度比较高，要从学生就业以及实际需求出发加入会计、金融、数据科学、大数据技术、云计算等课程，提高计算机水平，拓宽学生就业范围，达到学以致用。在专业建设过程中，要整合学校的资源，充分利用财经大数据2011协同创新中心这一平台，为学生提供丰富的实践机会；要注重实训课程的比重，提高学生的动手能力；要突出财政金融特色，借助学校资源优势，引导和鼓励学生在校期间就考取相关从业资格证，培养既懂大数据又懂财经的复合应用型技术人才，服务湖南地方经济发展，支持国家相关产业人才升级。</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SimSun"/>
                <w:sz w:val="24"/>
                <w:szCs w:val="24"/>
              </w:rPr>
            </w:pPr>
            <w:r>
              <w:rPr>
                <w:rFonts w:hint="eastAsia" w:ascii="仿宋_GB2312" w:hAnsi="SimSun"/>
                <w:sz w:val="24"/>
                <w:szCs w:val="24"/>
              </w:rPr>
              <w:t>三、严守党的政治纪律和政治规矩，一丝不苟执行新形势下党内政治生活准则，不忘初心，坚持原则，两袖清风、秉公办事、廉洁自律，嫉恶如仇，一身正气做人。</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SimSun"/>
                <w:sz w:val="24"/>
                <w:szCs w:val="24"/>
              </w:rPr>
            </w:pPr>
            <w:r>
              <w:rPr>
                <w:rFonts w:hint="eastAsia" w:ascii="仿宋_GB2312" w:hAnsi="SimSun"/>
                <w:sz w:val="24"/>
                <w:szCs w:val="24"/>
              </w:rPr>
              <w:t>这几年我不断加强政治理论学习，用“习近平思想”等先进的思想武装自己的头脑，不让一些败风媚俗的腐朽东西占领我的思想阵地，打造属于自己的高尚的精神家园。洁身自好，廉洁自律，不贪、不拿、不要，不断提高自己的防腐拒变的能力。将清清白白做人，坦坦荡荡做事作为自己的警世良言。我从未接受过工作对象一次吃请，从未拿过不属于自己的一分钱，以自己的学识、勤勉、能力、节操、奉献、反省、自律努力塑造新一代知识分子形象。</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SimSun"/>
                <w:sz w:val="24"/>
                <w:szCs w:val="24"/>
              </w:rPr>
            </w:pP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SimSun"/>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9780" w:type="dxa"/>
            <w:gridSpan w:val="13"/>
            <w:tcBorders>
              <w:top w:val="single" w:color="auto" w:sz="4" w:space="0"/>
              <w:left w:val="single" w:color="auto" w:sz="4" w:space="0"/>
              <w:bottom w:val="single" w:color="auto" w:sz="4" w:space="0"/>
              <w:right w:val="single" w:color="auto" w:sz="4" w:space="0"/>
            </w:tcBorders>
            <w:noWrap w:val="0"/>
            <w:vAlign w:val="center"/>
          </w:tcPr>
          <w:p>
            <w:pPr>
              <w:spacing w:line="520" w:lineRule="exact"/>
              <w:ind w:firstLine="548" w:firstLineChars="196"/>
              <w:rPr>
                <w:rFonts w:ascii="仿宋_GB2312" w:hAnsi="FangSong" w:eastAsia="仿宋_GB2312"/>
                <w:b/>
                <w:sz w:val="28"/>
                <w:szCs w:val="28"/>
              </w:rPr>
            </w:pPr>
            <w:r>
              <w:rPr>
                <w:rFonts w:hint="eastAsia" w:ascii="仿宋_GB2312" w:hAnsi="FangSong" w:eastAsia="仿宋_GB2312"/>
                <w:sz w:val="28"/>
                <w:szCs w:val="28"/>
              </w:rPr>
              <w:t>本人承诺所填内容真实可靠。</w:t>
            </w:r>
          </w:p>
          <w:p>
            <w:pPr>
              <w:spacing w:before="93" w:beforeLines="30" w:line="520" w:lineRule="exact"/>
              <w:ind w:firstLine="5922" w:firstLineChars="2115"/>
              <w:rPr>
                <w:rFonts w:ascii="仿宋_GB2312" w:hAnsi="FangSong" w:eastAsia="仿宋_GB2312"/>
                <w:b/>
                <w:sz w:val="28"/>
                <w:szCs w:val="28"/>
                <w:u w:val="single"/>
              </w:rPr>
            </w:pPr>
            <w:r>
              <w:rPr>
                <w:rFonts w:hint="eastAsia" w:ascii="仿宋_GB2312" w:hAnsi="FangSong" w:eastAsia="仿宋_GB2312"/>
                <w:sz w:val="28"/>
                <w:szCs w:val="28"/>
              </w:rPr>
              <w:t xml:space="preserve">本人签名:  </w:t>
            </w:r>
            <w:r>
              <w:rPr>
                <w:rFonts w:hint="eastAsia" w:ascii="仿宋_GB2312" w:hAnsi="FangSong" w:eastAsia="仿宋_GB2312"/>
                <w:sz w:val="28"/>
                <w:szCs w:val="28"/>
                <w:u w:val="single"/>
              </w:rPr>
              <w:t xml:space="preserve">          </w:t>
            </w:r>
          </w:p>
          <w:p>
            <w:pPr>
              <w:spacing w:line="400" w:lineRule="exact"/>
              <w:ind w:firstLine="6722" w:firstLineChars="2401"/>
              <w:rPr>
                <w:rFonts w:ascii="仿宋_GB2312" w:hAnsi="FangSong" w:eastAsia="仿宋_GB2312"/>
                <w:b/>
                <w:sz w:val="28"/>
                <w:szCs w:val="28"/>
              </w:rPr>
            </w:pPr>
            <w:r>
              <w:rPr>
                <w:rFonts w:hint="eastAsia" w:ascii="仿宋_GB2312" w:hAnsi="FangSong"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745" w:hRule="atLeast"/>
        </w:trPr>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r>
              <w:rPr>
                <w:rFonts w:hint="eastAsia" w:ascii="仿宋_GB2312" w:hAnsi="FangSong" w:eastAsia="仿宋_GB2312"/>
                <w:sz w:val="28"/>
                <w:szCs w:val="28"/>
              </w:rPr>
              <w:t>所在部门职工（代表）会议意见</w:t>
            </w:r>
          </w:p>
        </w:tc>
        <w:tc>
          <w:tcPr>
            <w:tcW w:w="7540" w:type="dxa"/>
            <w:gridSpan w:val="11"/>
            <w:tcBorders>
              <w:top w:val="single" w:color="auto" w:sz="4" w:space="0"/>
              <w:left w:val="single" w:color="auto" w:sz="4" w:space="0"/>
              <w:bottom w:val="single" w:color="auto" w:sz="4" w:space="0"/>
              <w:right w:val="single" w:color="auto" w:sz="4" w:space="0"/>
            </w:tcBorders>
            <w:noWrap w:val="0"/>
            <w:vAlign w:val="center"/>
          </w:tcPr>
          <w:p>
            <w:pPr>
              <w:spacing w:line="400" w:lineRule="exact"/>
              <w:ind w:left="779" w:leftChars="171" w:hanging="420" w:hangingChars="150"/>
              <w:rPr>
                <w:rFonts w:ascii="仿宋_GB2312" w:hAnsi="FangSong" w:eastAsia="仿宋_GB2312"/>
                <w:b/>
                <w:sz w:val="28"/>
                <w:szCs w:val="28"/>
              </w:rPr>
            </w:pPr>
            <w:r>
              <w:rPr>
                <w:rFonts w:hint="eastAsia" w:ascii="仿宋_GB2312" w:hAnsi="FangSong" w:eastAsia="仿宋_GB2312"/>
                <w:sz w:val="28"/>
                <w:szCs w:val="28"/>
              </w:rPr>
              <w:t>出席会议</w:t>
            </w:r>
            <w:r>
              <w:rPr>
                <w:rFonts w:hint="eastAsia" w:ascii="仿宋_GB2312" w:hAnsi="FangSong" w:eastAsia="仿宋_GB2312"/>
                <w:sz w:val="28"/>
                <w:szCs w:val="28"/>
                <w:u w:val="single"/>
              </w:rPr>
              <w:t xml:space="preserve">    </w:t>
            </w:r>
            <w:r>
              <w:rPr>
                <w:rFonts w:hint="eastAsia" w:ascii="仿宋_GB2312" w:hAnsi="FangSong" w:eastAsia="仿宋_GB2312"/>
                <w:sz w:val="28"/>
                <w:szCs w:val="28"/>
              </w:rPr>
              <w:t>人，其中同意</w:t>
            </w:r>
            <w:r>
              <w:rPr>
                <w:rFonts w:hint="eastAsia" w:ascii="仿宋_GB2312" w:hAnsi="FangSong" w:eastAsia="仿宋_GB2312"/>
                <w:sz w:val="28"/>
                <w:szCs w:val="28"/>
                <w:u w:val="single"/>
              </w:rPr>
              <w:t xml:space="preserve">   </w:t>
            </w:r>
            <w:r>
              <w:rPr>
                <w:rFonts w:hint="eastAsia" w:ascii="仿宋_GB2312" w:hAnsi="FangSong" w:eastAsia="仿宋_GB2312"/>
                <w:sz w:val="28"/>
                <w:szCs w:val="28"/>
              </w:rPr>
              <w:t>人，反对</w:t>
            </w:r>
            <w:r>
              <w:rPr>
                <w:rFonts w:hint="eastAsia" w:ascii="仿宋_GB2312" w:hAnsi="FangSong" w:eastAsia="仿宋_GB2312"/>
                <w:sz w:val="28"/>
                <w:szCs w:val="28"/>
                <w:u w:val="single"/>
              </w:rPr>
              <w:t xml:space="preserve">   </w:t>
            </w:r>
            <w:r>
              <w:rPr>
                <w:rFonts w:hint="eastAsia" w:ascii="仿宋_GB2312" w:hAnsi="FangSong" w:eastAsia="仿宋_GB2312"/>
                <w:sz w:val="28"/>
                <w:szCs w:val="28"/>
              </w:rPr>
              <w:t>人，弃权</w:t>
            </w:r>
            <w:r>
              <w:rPr>
                <w:rFonts w:hint="eastAsia" w:ascii="仿宋_GB2312" w:hAnsi="FangSong" w:eastAsia="仿宋_GB2312"/>
                <w:sz w:val="28"/>
                <w:szCs w:val="28"/>
                <w:u w:val="single"/>
              </w:rPr>
              <w:t xml:space="preserve">   </w:t>
            </w:r>
            <w:r>
              <w:rPr>
                <w:rFonts w:hint="eastAsia" w:ascii="仿宋_GB2312" w:hAnsi="FangSong" w:eastAsia="仿宋_GB2312"/>
                <w:sz w:val="28"/>
                <w:szCs w:val="28"/>
              </w:rPr>
              <w:t>人</w:t>
            </w:r>
          </w:p>
          <w:p>
            <w:pPr>
              <w:spacing w:line="560" w:lineRule="exact"/>
              <w:ind w:right="480" w:firstLine="5417" w:firstLineChars="1927"/>
              <w:rPr>
                <w:rFonts w:ascii="仿宋_GB2312" w:hAnsi="FangSong" w:eastAsia="仿宋_GB2312"/>
                <w:b/>
                <w:sz w:val="28"/>
                <w:szCs w:val="28"/>
              </w:rPr>
            </w:pPr>
          </w:p>
          <w:p>
            <w:pPr>
              <w:spacing w:line="560" w:lineRule="exact"/>
              <w:ind w:right="480" w:firstLine="4760" w:firstLineChars="1700"/>
              <w:rPr>
                <w:rFonts w:ascii="仿宋_GB2312" w:hAnsi="FangSong" w:eastAsia="仿宋_GB2312"/>
                <w:b/>
                <w:sz w:val="28"/>
                <w:szCs w:val="28"/>
              </w:rPr>
            </w:pPr>
            <w:r>
              <w:rPr>
                <w:rFonts w:hint="eastAsia" w:ascii="仿宋_GB2312" w:hAnsi="FangSong" w:eastAsia="仿宋_GB2312"/>
                <w:sz w:val="28"/>
                <w:szCs w:val="28"/>
              </w:rPr>
              <w:t>（签字  盖章）</w:t>
            </w:r>
          </w:p>
          <w:p>
            <w:pPr>
              <w:tabs>
                <w:tab w:val="left" w:pos="5969"/>
                <w:tab w:val="left" w:pos="6149"/>
              </w:tabs>
              <w:wordWrap w:val="0"/>
              <w:spacing w:line="520" w:lineRule="exact"/>
              <w:jc w:val="right"/>
              <w:rPr>
                <w:rFonts w:ascii="仿宋_GB2312" w:hAnsi="FangSong" w:eastAsia="仿宋_GB2312"/>
                <w:b/>
                <w:sz w:val="28"/>
                <w:szCs w:val="28"/>
              </w:rPr>
            </w:pPr>
            <w:r>
              <w:rPr>
                <w:rFonts w:hint="eastAsia" w:ascii="仿宋_GB2312" w:hAnsi="FangSong" w:eastAsia="仿宋_GB2312"/>
                <w:sz w:val="28"/>
                <w:szCs w:val="28"/>
              </w:rPr>
              <w:t xml:space="preserve">年    月    日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043" w:hRule="atLeast"/>
        </w:trPr>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r>
              <w:rPr>
                <w:rFonts w:hint="eastAsia" w:ascii="仿宋_GB2312" w:hAnsi="FangSong" w:eastAsia="仿宋_GB2312"/>
                <w:sz w:val="28"/>
                <w:szCs w:val="28"/>
              </w:rPr>
              <w:t>分工会</w:t>
            </w:r>
          </w:p>
          <w:p>
            <w:pPr>
              <w:spacing w:line="520" w:lineRule="exact"/>
              <w:jc w:val="center"/>
              <w:rPr>
                <w:rFonts w:ascii="仿宋_GB2312" w:hAnsi="FangSong" w:eastAsia="仿宋_GB2312"/>
                <w:b/>
                <w:sz w:val="28"/>
                <w:szCs w:val="28"/>
              </w:rPr>
            </w:pPr>
            <w:r>
              <w:rPr>
                <w:rFonts w:hint="eastAsia" w:ascii="仿宋_GB2312" w:hAnsi="FangSong" w:eastAsia="仿宋_GB2312"/>
                <w:sz w:val="28"/>
                <w:szCs w:val="28"/>
              </w:rPr>
              <w:t>审定意见</w:t>
            </w:r>
          </w:p>
        </w:tc>
        <w:tc>
          <w:tcPr>
            <w:tcW w:w="7540" w:type="dxa"/>
            <w:gridSpan w:val="11"/>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p>
          <w:p>
            <w:pPr>
              <w:spacing w:line="520" w:lineRule="exact"/>
              <w:jc w:val="center"/>
              <w:rPr>
                <w:rFonts w:ascii="仿宋_GB2312" w:hAnsi="FangSong" w:eastAsia="仿宋_GB2312"/>
                <w:b/>
                <w:sz w:val="28"/>
                <w:szCs w:val="28"/>
              </w:rPr>
            </w:pPr>
          </w:p>
          <w:p>
            <w:pPr>
              <w:spacing w:line="520" w:lineRule="exact"/>
              <w:jc w:val="center"/>
              <w:rPr>
                <w:rFonts w:ascii="仿宋_GB2312" w:hAnsi="FangSong" w:eastAsia="仿宋_GB2312"/>
                <w:b/>
                <w:sz w:val="28"/>
                <w:szCs w:val="28"/>
              </w:rPr>
            </w:pPr>
          </w:p>
          <w:p>
            <w:pPr>
              <w:spacing w:line="520" w:lineRule="exact"/>
              <w:ind w:firstLine="3780" w:firstLineChars="1350"/>
              <w:rPr>
                <w:rFonts w:ascii="仿宋_GB2312" w:hAnsi="FangSong" w:eastAsia="仿宋_GB2312"/>
                <w:b/>
                <w:sz w:val="28"/>
                <w:szCs w:val="28"/>
              </w:rPr>
            </w:pPr>
            <w:r>
              <w:rPr>
                <w:rFonts w:hint="eastAsia" w:ascii="仿宋_GB2312" w:hAnsi="FangSong" w:eastAsia="仿宋_GB2312"/>
                <w:sz w:val="28"/>
                <w:szCs w:val="28"/>
              </w:rPr>
              <w:t>分工会主席签字：</w:t>
            </w:r>
          </w:p>
          <w:p>
            <w:pPr>
              <w:spacing w:line="520" w:lineRule="exact"/>
              <w:ind w:firstLine="4760" w:firstLineChars="1700"/>
              <w:jc w:val="center"/>
              <w:rPr>
                <w:rFonts w:ascii="仿宋_GB2312" w:hAnsi="FangSong" w:eastAsia="仿宋_GB2312"/>
                <w:b/>
                <w:sz w:val="28"/>
                <w:szCs w:val="28"/>
              </w:rPr>
            </w:pPr>
            <w:r>
              <w:rPr>
                <w:rFonts w:hint="eastAsia" w:ascii="仿宋_GB2312" w:hAnsi="FangSong"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047" w:hRule="atLeast"/>
        </w:trPr>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r>
              <w:rPr>
                <w:rFonts w:hint="eastAsia" w:ascii="仿宋_GB2312" w:hAnsi="FangSong" w:eastAsia="仿宋_GB2312"/>
                <w:sz w:val="28"/>
                <w:szCs w:val="28"/>
              </w:rPr>
              <w:t>学校评功记奖委员会</w:t>
            </w:r>
          </w:p>
          <w:p>
            <w:pPr>
              <w:spacing w:line="520" w:lineRule="exact"/>
              <w:jc w:val="center"/>
              <w:rPr>
                <w:rFonts w:ascii="仿宋_GB2312" w:hAnsi="FangSong" w:eastAsia="仿宋_GB2312"/>
                <w:b/>
                <w:sz w:val="28"/>
                <w:szCs w:val="28"/>
              </w:rPr>
            </w:pPr>
            <w:r>
              <w:rPr>
                <w:rFonts w:hint="eastAsia" w:ascii="仿宋_GB2312" w:hAnsi="FangSong" w:eastAsia="仿宋_GB2312"/>
                <w:sz w:val="28"/>
                <w:szCs w:val="28"/>
              </w:rPr>
              <w:t>审定意见</w:t>
            </w:r>
          </w:p>
        </w:tc>
        <w:tc>
          <w:tcPr>
            <w:tcW w:w="7540" w:type="dxa"/>
            <w:gridSpan w:val="11"/>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FangSong" w:eastAsia="仿宋_GB2312"/>
                <w:b/>
                <w:sz w:val="28"/>
                <w:szCs w:val="28"/>
              </w:rPr>
            </w:pPr>
          </w:p>
          <w:p>
            <w:pPr>
              <w:spacing w:line="520" w:lineRule="exact"/>
              <w:jc w:val="center"/>
              <w:rPr>
                <w:rFonts w:ascii="仿宋_GB2312" w:hAnsi="FangSong" w:eastAsia="仿宋_GB2312"/>
                <w:b/>
                <w:sz w:val="28"/>
                <w:szCs w:val="28"/>
              </w:rPr>
            </w:pPr>
          </w:p>
          <w:p>
            <w:pPr>
              <w:spacing w:line="520" w:lineRule="exact"/>
              <w:jc w:val="center"/>
              <w:rPr>
                <w:rFonts w:ascii="仿宋_GB2312" w:hAnsi="FangSong" w:eastAsia="仿宋_GB2312"/>
                <w:b/>
                <w:sz w:val="28"/>
                <w:szCs w:val="28"/>
              </w:rPr>
            </w:pPr>
          </w:p>
          <w:p>
            <w:pPr>
              <w:spacing w:line="520" w:lineRule="exact"/>
              <w:jc w:val="center"/>
              <w:rPr>
                <w:rFonts w:ascii="仿宋_GB2312" w:hAnsi="FangSong" w:eastAsia="仿宋_GB2312"/>
                <w:b/>
                <w:sz w:val="28"/>
                <w:szCs w:val="28"/>
              </w:rPr>
            </w:pPr>
          </w:p>
          <w:p>
            <w:pPr>
              <w:spacing w:line="520" w:lineRule="exact"/>
              <w:ind w:right="280"/>
              <w:jc w:val="center"/>
              <w:rPr>
                <w:rFonts w:ascii="仿宋_GB2312" w:hAnsi="FangSong" w:eastAsia="仿宋_GB2312"/>
                <w:b/>
                <w:sz w:val="28"/>
                <w:szCs w:val="28"/>
              </w:rPr>
            </w:pPr>
            <w:r>
              <w:rPr>
                <w:rFonts w:hint="eastAsia" w:ascii="仿宋_GB2312" w:hAnsi="FangSong" w:eastAsia="仿宋_GB2312"/>
                <w:sz w:val="28"/>
                <w:szCs w:val="28"/>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FangSong"/>
    <w:panose1 w:val="02010609030101010101"/>
    <w:charset w:val="86"/>
    <w:family w:val="modern"/>
    <w:pitch w:val="default"/>
    <w:sig w:usb0="00000000" w:usb1="00000000" w:usb2="00000000" w:usb3="00000000" w:csb0="00040000" w:csb1="00000000"/>
  </w:font>
  <w:font w:name="FangSong">
    <w:panose1 w:val="02010609060101010101"/>
    <w:charset w:val="86"/>
    <w:family w:val="modern"/>
    <w:pitch w:val="default"/>
    <w:sig w:usb0="800002BF" w:usb1="38CF7CFA" w:usb2="00000016" w:usb3="00000000" w:csb0="00040001" w:csb1="00000000"/>
  </w:font>
  <w:font w:name="Arial Unicode MS">
    <w:altName w:val="SimSun"/>
    <w:panose1 w:val="020B0604020202020204"/>
    <w:charset w:val="86"/>
    <w:family w:val="swiss"/>
    <w:pitch w:val="default"/>
    <w:sig w:usb0="00000000" w:usb1="00000000"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1FF50F"/>
    <w:multiLevelType w:val="singleLevel"/>
    <w:tmpl w:val="531FF50F"/>
    <w:lvl w:ilvl="0" w:tentative="0">
      <w:start w:val="1"/>
      <w:numFmt w:val="decimal"/>
      <w:suff w:val="space"/>
      <w:lvlText w:val="%1."/>
      <w:lvlJc w:val="left"/>
    </w:lvl>
  </w:abstractNum>
  <w:abstractNum w:abstractNumId="1">
    <w:nsid w:val="593D5943"/>
    <w:multiLevelType w:val="singleLevel"/>
    <w:tmpl w:val="593D5943"/>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961305"/>
    <w:rsid w:val="0E814395"/>
    <w:rsid w:val="3DFF73D2"/>
    <w:rsid w:val="5A914E31"/>
    <w:rsid w:val="5C961305"/>
    <w:rsid w:val="6C9D65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SimSun"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2019-06-10T01:18:00Z</dcterms:created>
  <dc:creator>中华阿飞</dc:creator>
  <cp:lastModifiedBy>Dr. Sun</cp:lastModifiedBy>
  <dcterms:modified xsi:type="dcterms:W3CDTF">2019-06-14T01:25:34Z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