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活动二：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关于疫情期学校图书馆数字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资源免费下载的通知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全校各位老师及学生：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在全国人民戮力同心抗击新型冠状病毒疫情之际，为给我校师生教学、科研、学习生活提供便利，图书馆现有以下数据资源服务平台提供免费论文下载权限（无需校外VPN访问）。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1、人大复印报刊资料：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"http://ipub.exuezhe.com/index.html"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http://ipub.exuezhe.com/index.html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免费帐号：pingan2020  密码：pingan2020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2、超星学术资源（无需帐号免费使用）：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"http://www.chaoxing.com"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www.chaoxing.com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3、EBSCO：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"http://search.ebscohost.com"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http://search.ebscohost.com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对外访问帐号：hnufe2  密码：Hn*20fe-2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4、维普中文期刊（无需帐号免费下载）：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"http://qikan.cqvip.com/"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http://qikan.cqvip.com/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除此之外，我校其他已购学术资源也可通过VPN校外访问模式（需向学校网络中心申请VPN帐户），登陆我校图书馆网站首页进行访问下载（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"http://www.hufe.edu.cn/hncywz/tsg"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http://www.hufe.edu.cn/hncywz/tsg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）。目前我校已购数字资源有以下网站：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1、CNKI中国知网：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"https://www.cnki.net/"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https://www.cnki.net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2、EPS数据平台：http://olap.epsnet.com.cn/index.html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3、“51CTO学院”-IT技能学习在线数据库：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"http://e-learning.51cto.com/" \t "http://www.hufe.edu.cn/hncywz/_self"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http://e-learning.51cto.com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4、HKMO（港澳博硕）优秀学术全文资源库：http://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"http://www.hkmolib.com/"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www.hkmolib.com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5、SpiScholar学术资源导航：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"http://www.spischolar.com/"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http://www.SpiScholar.com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6、纬度学科信息服务平台：http:/hufe.xk.hnlat.com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7、读秀学术搜索：http://www.duxiu.com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8、超星发现平台：http://ss.zhizhen.com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9、SpecialSci国道外文数据库::http://v2017.specialsci.cn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10、Emerald 经济管理学*人文社科电子期刊库：http://www.emeraldinsight.com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11、全球案例发现系统---工商管理案例库：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"http://www.htcases.com/"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http://www.htcases.com/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12、优阅外文电子图书：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"http://192.168.70.203:83/" \t "http://www.hufe.edu.cn/hncywz/_self"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http://192.168.70.203:83/  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13、EBSCO-ASP/BSP：http://search.ebscohost.com/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14、Econlit经济学全文数据库：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http://search.ebscohost.com/login.aspx?profile=econlit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图书馆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2020年2月1日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6B72"/>
    <w:rsid w:val="019F305A"/>
    <w:rsid w:val="0AC86F1E"/>
    <w:rsid w:val="0BBC2064"/>
    <w:rsid w:val="0EDA3340"/>
    <w:rsid w:val="1C085656"/>
    <w:rsid w:val="20E2090F"/>
    <w:rsid w:val="227A60B8"/>
    <w:rsid w:val="22B64EE4"/>
    <w:rsid w:val="251010B0"/>
    <w:rsid w:val="265B6960"/>
    <w:rsid w:val="2BF42659"/>
    <w:rsid w:val="30AD64EA"/>
    <w:rsid w:val="30B9230F"/>
    <w:rsid w:val="34B414B8"/>
    <w:rsid w:val="39986BC4"/>
    <w:rsid w:val="43B064C9"/>
    <w:rsid w:val="53C156FB"/>
    <w:rsid w:val="546F7501"/>
    <w:rsid w:val="5EF12963"/>
    <w:rsid w:val="6104673A"/>
    <w:rsid w:val="64DC231D"/>
    <w:rsid w:val="65ED5216"/>
    <w:rsid w:val="66C649F6"/>
    <w:rsid w:val="68341C68"/>
    <w:rsid w:val="726E02F7"/>
    <w:rsid w:val="74DC6B72"/>
    <w:rsid w:val="75482865"/>
    <w:rsid w:val="785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1037</Characters>
  <Lines>0</Lines>
  <Paragraphs>0</Paragraphs>
  <TotalTime>66</TotalTime>
  <ScaleCrop>false</ScaleCrop>
  <LinksUpToDate>false</LinksUpToDate>
  <CharactersWithSpaces>1131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2020-02-01T07:13:00Z</dcterms:created>
  <dc:creator>14372</dc:creator>
  <cp:lastModifiedBy>吐故纳新</cp:lastModifiedBy>
  <dcterms:modified xsi:type="dcterms:W3CDTF">2020-03-04T01:55:39Z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