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center"/>
        <w:rPr>
          <w:rFonts w:hint="eastAsia" w:cs="仿宋" w:asciiTheme="minorEastAsia" w:hAnsiTheme="minorEastAsia" w:eastAsiaTheme="minorEastAsia"/>
          <w:b/>
          <w:kern w:val="0"/>
          <w:sz w:val="44"/>
          <w:szCs w:val="30"/>
        </w:rPr>
      </w:pPr>
      <w:r>
        <w:rPr>
          <w:rFonts w:hint="eastAsia" w:cs="仿宋" w:asciiTheme="minorEastAsia" w:hAnsiTheme="minorEastAsia" w:eastAsiaTheme="minorEastAsia"/>
          <w:b/>
          <w:kern w:val="0"/>
          <w:sz w:val="44"/>
          <w:szCs w:val="30"/>
        </w:rPr>
        <w:t>2021年暑假澳门地区名校名企访学/实践</w:t>
      </w:r>
    </w:p>
    <w:p>
      <w:pPr>
        <w:widowControl/>
        <w:spacing w:line="276" w:lineRule="auto"/>
        <w:jc w:val="center"/>
        <w:rPr>
          <w:rFonts w:cs="仿宋" w:asciiTheme="minorEastAsia" w:hAnsiTheme="minorEastAsia" w:eastAsiaTheme="minorEastAsia"/>
          <w:b/>
          <w:kern w:val="0"/>
          <w:sz w:val="44"/>
          <w:szCs w:val="30"/>
        </w:rPr>
      </w:pPr>
      <w:r>
        <w:rPr>
          <w:rFonts w:hint="eastAsia" w:cs="仿宋" w:asciiTheme="minorEastAsia" w:hAnsiTheme="minorEastAsia" w:eastAsiaTheme="minorEastAsia"/>
          <w:b/>
          <w:kern w:val="0"/>
          <w:sz w:val="44"/>
          <w:szCs w:val="30"/>
        </w:rPr>
        <w:t>项目宣讲会通知</w:t>
      </w:r>
    </w:p>
    <w:p>
      <w:pPr>
        <w:widowControl/>
        <w:spacing w:line="276" w:lineRule="auto"/>
        <w:jc w:val="center"/>
        <w:rPr>
          <w:rFonts w:cs="仿宋" w:asciiTheme="minorEastAsia" w:hAnsiTheme="minorEastAsia" w:eastAsiaTheme="minorEastAsia"/>
          <w:bCs/>
          <w:color w:val="FF0000"/>
          <w:kern w:val="0"/>
          <w:sz w:val="28"/>
          <w:szCs w:val="28"/>
        </w:rPr>
      </w:pP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湖南财政经济学院官方IBEP项目QQ咨询交流群：</w:t>
      </w:r>
      <w:r>
        <w:rPr>
          <w:rFonts w:cs="仿宋" w:asciiTheme="minorEastAsia" w:hAnsiTheme="minorEastAsia" w:eastAsiaTheme="minorEastAsia"/>
          <w:b/>
          <w:sz w:val="28"/>
          <w:szCs w:val="28"/>
        </w:rPr>
        <w:t>931169146</w:t>
      </w: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广大同学：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为拓宽我校同学国际视野，提供海外交流锻炼机会，积累精英职场实战经验，学校与合作伙伴香港信华教育国际集团（以下简称“信华教育”）拟合作开展2021年暑假澳门地区名校名企访学/实践项目，具体信息如下： </w:t>
      </w:r>
    </w:p>
    <w:p>
      <w:pPr>
        <w:spacing w:line="276" w:lineRule="auto"/>
        <w:ind w:firstLine="560" w:firstLineChars="200"/>
        <w:jc w:val="center"/>
        <w:rPr>
          <w:rFonts w:cs="仿宋" w:asciiTheme="minorEastAsia" w:hAnsiTheme="minorEastAsia" w:eastAsiaTheme="minorEastAsia"/>
          <w:sz w:val="28"/>
          <w:szCs w:val="28"/>
        </w:rPr>
      </w:pPr>
      <w:r>
        <w:rPr>
          <w:rFonts w:cs="仿宋"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599815" cy="271399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一、澳门科技大学访学实践项目</w:t>
      </w: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1.项目简介</w:t>
      </w:r>
    </w:p>
    <w:p>
      <w:pPr>
        <w:spacing w:line="276" w:lineRule="auto"/>
        <w:ind w:firstLine="57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2021年暑假澳门地区名校名企访学/实践项目将带领学子们来到中国澳门特别行政区——被誉为全球最富裕的地区之一，学子们将全身心浸泡在知名学府的殿堂——澳门科技大学学习全球最顶尖的市场运营，酒店管理课程，领导力培训，参与境外营销策划大赛，与名校教授及企业高管近距离交流。期间更有机会走访知名企业，例如中国银行澳门分行体验境外金融实训、MGM美高梅学习顶尖酒店管理等，完成访学交流后可收获由著名学府颁发的【课程结业证书】、【境外营销策划大赛证书】、以及部分优秀同学可以争取【企业高管个人推荐信】/【教授个人推荐信】，体验境外顶尖酒店管理及营销实训，置身于境外文化融汇之都感受不一样的学习模式！</w:t>
      </w:r>
    </w:p>
    <w:p>
      <w:pPr>
        <w:spacing w:line="276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609340" cy="27044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实践内容包括：</w:t>
      </w:r>
      <w:r>
        <w:rPr>
          <w:rFonts w:hint="eastAsia" w:ascii="仿宋" w:hAnsi="仿宋" w:eastAsia="仿宋" w:cs="仿宋"/>
          <w:b/>
          <w:sz w:val="28"/>
          <w:szCs w:val="28"/>
        </w:rPr>
        <w:t>顶尖酒店管理运营，境外金融课程分享，企业资金运作，企业品牌推广，境外市场营销策划大赛，项目策划书的撰写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b/>
          <w:sz w:val="28"/>
          <w:szCs w:val="28"/>
        </w:rPr>
        <w:t>职场领导力培训</w:t>
      </w:r>
      <w:r>
        <w:rPr>
          <w:rFonts w:hint="eastAsia" w:ascii="仿宋" w:hAnsi="仿宋" w:eastAsia="仿宋" w:cs="仿宋"/>
          <w:sz w:val="28"/>
          <w:szCs w:val="28"/>
        </w:rPr>
        <w:t>等内容。让学员在交流中于学习于实践。与此同时，领队在期间也会带领学员们领略澳门地区风土人情，项目尾声将会在校内置办高端晚宴，让学员们体验独特的西方晚宴礼仪。在7天的课程与实践相结合，由浅到深体会澳门学府和文化的魅力。（具体项目内容安排将会以根据每个学校的需求有所调整，以学校最终行程为准。）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项目完成后，学生将</w:t>
      </w:r>
      <w:r>
        <w:rPr>
          <w:rFonts w:hint="eastAsia" w:ascii="仿宋" w:hAnsi="仿宋" w:eastAsia="仿宋" w:cs="仿宋"/>
          <w:b/>
          <w:sz w:val="28"/>
          <w:szCs w:val="28"/>
        </w:rPr>
        <w:t>收获的证书将会为学员未来申请国内外研究生，入职知名企业，简历背景的填写，提供更大的优势和竞争力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276" w:lineRule="auto"/>
        <w:ind w:firstLine="420"/>
        <w:jc w:val="center"/>
        <w:rPr>
          <w:rFonts w:cs="仿宋" w:asciiTheme="minorEastAsia" w:hAnsiTheme="minorEastAsia" w:eastAsiaTheme="minorEastAsia"/>
          <w:sz w:val="28"/>
          <w:szCs w:val="28"/>
        </w:rPr>
      </w:pPr>
      <w:r>
        <w:rPr>
          <w:rFonts w:cs="仿宋"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609340" cy="27139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1"/>
        <w:spacing w:line="276" w:lineRule="auto"/>
        <w:ind w:firstLine="0" w:firstLineChars="0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2.项目收获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---走进境外知名学府切身学习校内实训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---收获知名学府官方结业文凭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---收获跨国名企高层个人推荐信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---与跨国名企高管面对面交流学习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---收获名校教授个人推荐信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---实地走访澳门地区名企及体验本土风情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---体验西方高桌晚宴文化</w:t>
      </w:r>
    </w:p>
    <w:p>
      <w:pPr>
        <w:jc w:val="center"/>
        <w:rPr>
          <w:rFonts w:cs="仿宋" w:asciiTheme="minorEastAsia" w:hAnsiTheme="minorEastAsia" w:eastAsiaTheme="minorEastAsia"/>
          <w:sz w:val="28"/>
          <w:szCs w:val="28"/>
        </w:rPr>
      </w:pPr>
      <w:r>
        <w:rPr>
          <w:rFonts w:cs="仿宋"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609340" cy="24098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1"/>
        <w:spacing w:line="276" w:lineRule="auto"/>
        <w:ind w:firstLine="0" w:firstLineChars="0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 xml:space="preserve">3.证书收获 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---名校官方课程结业证书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---策划书大赛证书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---教授个人推荐信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（部分优秀学员可以获得）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---企业高管个人推荐信（部分优秀学员可以获得）</w:t>
      </w:r>
    </w:p>
    <w:p>
      <w:pPr>
        <w:jc w:val="center"/>
        <w:rPr>
          <w:rFonts w:cs="仿宋" w:asciiTheme="minorEastAsia" w:hAnsiTheme="minorEastAsia" w:eastAsiaTheme="minorEastAsia"/>
          <w:sz w:val="28"/>
          <w:szCs w:val="28"/>
        </w:rPr>
      </w:pPr>
      <w:r>
        <w:rPr>
          <w:rFonts w:cs="仿宋"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609340" cy="27139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二、五百强企业实践交流项目（澳门）</w:t>
      </w: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1.项目简介</w:t>
      </w:r>
    </w:p>
    <w:p>
      <w:pPr>
        <w:widowControl/>
        <w:spacing w:line="360" w:lineRule="auto"/>
        <w:ind w:firstLine="42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BEP港/澳地区跨国名企实习项目从2009年成立，至今项目开展12年期间，全国超过3万名高校精英参与项目。项目旨在让本校优秀学员加入位于港/澳地区的跨国金融名企内部中，与来自全国各地的高校精英以及企业精英导师，进行为期7天的高压式职场培训实习。在短短7天时间里，让学员浸泡式体验金融白领的职场生活，学习环球金融知识，体验国际知名企业文化，团队合作，接触国际名企高层，争夺高层推荐信，为今后学员的留学申请，入职名企，提供具有含金量的背景材料。</w:t>
      </w:r>
    </w:p>
    <w:p>
      <w:pPr>
        <w:widowControl/>
        <w:spacing w:line="360" w:lineRule="auto"/>
        <w:ind w:firstLine="42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实习内容包括：</w:t>
      </w:r>
      <w:r>
        <w:rPr>
          <w:rFonts w:hint="eastAsia" w:ascii="仿宋" w:hAnsi="仿宋" w:eastAsia="仿宋" w:cs="仿宋"/>
          <w:b/>
          <w:sz w:val="28"/>
          <w:szCs w:val="28"/>
        </w:rPr>
        <w:t>环球金融市场分析，理财规划方案策划，投资案例分析，基金投资比赛，理财策划课程，客户案例分析演讲比赛，项目策划书撰写，职场领导力培训</w:t>
      </w:r>
      <w:r>
        <w:rPr>
          <w:rFonts w:hint="eastAsia" w:ascii="仿宋" w:hAnsi="仿宋" w:eastAsia="仿宋" w:cs="仿宋"/>
          <w:sz w:val="28"/>
          <w:szCs w:val="28"/>
        </w:rPr>
        <w:t>等内容。让学员在企业的课程中学习专业职场技巧和知识，并且在企业导师的带领下完成每日的实习工作和报告。在实习之余，导师带领学员们领略本地风土人情，还有机会参访本地著名高校,政府机构,文化景点等，体验不一样的文化以及思维模式。在7天的课程与实践相结合，由浅到深体会金融职场的高压工作和魅力。（具体项目内容安排将会以根据每个企业的需求有所调整，以企业最终行程为准。）</w:t>
      </w:r>
    </w:p>
    <w:p>
      <w:pPr>
        <w:widowControl/>
        <w:spacing w:line="360" w:lineRule="auto"/>
        <w:ind w:firstLine="42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609340" cy="27044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项目完成后，学生将</w:t>
      </w:r>
      <w:r>
        <w:rPr>
          <w:rFonts w:hint="eastAsia" w:ascii="仿宋" w:hAnsi="仿宋" w:eastAsia="仿宋" w:cs="仿宋"/>
          <w:b/>
          <w:sz w:val="28"/>
          <w:szCs w:val="28"/>
        </w:rPr>
        <w:t>收获到三份基础证书，包括国际顶级跨国企业的《项目完成证书》、《企业推荐信》、《理财策划书大赛证书》，部分优秀学员可以获得《企业高层个人推荐信》以及《跨国名企实习OFFER》/《跨国名企管培生邀请函》，收获的证书将会为学员未来申请国内外研究生，入职知名企业，提供绝对的优势和竞争力。</w:t>
      </w:r>
    </w:p>
    <w:p>
      <w:pPr>
        <w:rPr>
          <w:rFonts w:cs="仿宋" w:asciiTheme="minorEastAsia" w:hAnsiTheme="minorEastAsia" w:eastAsiaTheme="minorEastAsia"/>
          <w:sz w:val="28"/>
          <w:szCs w:val="28"/>
        </w:rPr>
      </w:pP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2. 项目收获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---走进国际名企，开启金融职场实战实训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---收获港/澳跨国名企实习交流经验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---收获跨国名企实习Offer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---收获跨国名企高层个人推荐信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---与跨国名企区域总监面对面交流学习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---拥有全国顶尖大学生及职场人脉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---体验五百强企业企业文化，团队管理</w:t>
      </w:r>
    </w:p>
    <w:p>
      <w:pPr>
        <w:jc w:val="center"/>
        <w:rPr>
          <w:rFonts w:ascii="宋体" w:hAnsi="宋体" w:cs="宋体"/>
          <w:sz w:val="24"/>
          <w:szCs w:val="24"/>
        </w:rPr>
      </w:pP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 xml:space="preserve">3.证书收获 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---理财策划书大赛证书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---跨国企业公司推荐信</w:t>
      </w: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---跨国企业项目完成证书</w:t>
      </w:r>
      <w:r>
        <w:rPr>
          <w:rFonts w:ascii="仿宋" w:hAnsi="仿宋" w:eastAsia="仿宋" w:cs="仿宋"/>
          <w:sz w:val="28"/>
          <w:szCs w:val="28"/>
        </w:rPr>
        <w:t xml:space="preserve"> 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---澳门企业实习</w:t>
      </w:r>
      <w:r>
        <w:rPr>
          <w:rFonts w:ascii="仿宋" w:hAnsi="仿宋" w:eastAsia="仿宋" w:cs="仿宋"/>
          <w:sz w:val="28"/>
          <w:szCs w:val="28"/>
        </w:rPr>
        <w:t xml:space="preserve">offer </w:t>
      </w:r>
      <w:r>
        <w:rPr>
          <w:rFonts w:hint="eastAsia" w:ascii="仿宋" w:hAnsi="仿宋" w:eastAsia="仿宋" w:cs="仿宋"/>
          <w:sz w:val="28"/>
          <w:szCs w:val="28"/>
        </w:rPr>
        <w:t>/澳门企业管培生邀请函（部分优秀学员可以获得）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---企业高层个人推荐信（部分优秀学员可以获得）</w:t>
      </w:r>
    </w:p>
    <w:p>
      <w:pPr>
        <w:rPr>
          <w:rFonts w:cs="仿宋" w:asciiTheme="minorEastAsia" w:hAnsiTheme="minorEastAsia" w:eastAsiaTheme="minorEastAsia"/>
          <w:sz w:val="28"/>
          <w:szCs w:val="28"/>
        </w:rPr>
      </w:pPr>
    </w:p>
    <w:p>
      <w:pPr>
        <w:spacing w:line="276" w:lineRule="auto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4.可选择实习企业：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---英国保诚金融集团（英国排名第一金融集团）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---万通金融集团 （北美前5大金融集团）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---美国友邦金融集团（AIA）（北美前5大金融集团）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---加拿大宏利金融集团（加拿大第一金融集团）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---安达金融集团（CHUBB）（香港顶级金融集团）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---中银集团（Bank Of China）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等多家知名国际跨国企业，实习期间仅可申请一家，且实习企业录取为准。</w:t>
      </w:r>
    </w:p>
    <w:p>
      <w:pPr>
        <w:jc w:val="center"/>
        <w:rPr>
          <w:rFonts w:cs="仿宋" w:asciiTheme="minorEastAsia" w:hAnsiTheme="minorEastAsia" w:eastAsiaTheme="minorEastAsia"/>
          <w:sz w:val="28"/>
          <w:szCs w:val="28"/>
        </w:rPr>
      </w:pPr>
      <w:r>
        <w:rPr>
          <w:rFonts w:cs="仿宋" w:asciiTheme="minorEastAsia" w:hAnsiTheme="minorEastAsia" w:eastAsiaTheme="minorEastAsia"/>
          <w:sz w:val="28"/>
          <w:szCs w:val="28"/>
        </w:rPr>
        <w:drawing>
          <wp:inline distT="0" distB="0" distL="0" distR="0">
            <wp:extent cx="3599815" cy="271399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三、项目时间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b/>
          <w:sz w:val="32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可以根据自己的时间安排任意选择如下其中一期：</w:t>
      </w:r>
    </w:p>
    <w:p>
      <w:pPr>
        <w:spacing w:line="276" w:lineRule="auto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第一期：07月18日-07月24日</w:t>
      </w:r>
      <w:r>
        <w:rPr>
          <w:rFonts w:hint="eastAsia" w:ascii="仿宋" w:hAnsi="仿宋" w:eastAsia="仿宋" w:cs="仿宋"/>
          <w:b/>
          <w:sz w:val="28"/>
          <w:szCs w:val="28"/>
        </w:rPr>
        <w:cr/>
      </w:r>
      <w:r>
        <w:rPr>
          <w:rFonts w:hint="eastAsia" w:ascii="仿宋" w:hAnsi="仿宋" w:eastAsia="仿宋" w:cs="仿宋"/>
          <w:b/>
          <w:sz w:val="28"/>
          <w:szCs w:val="28"/>
        </w:rPr>
        <w:t>第二期：07月25日-07月31日</w:t>
      </w:r>
      <w:r>
        <w:rPr>
          <w:rFonts w:hint="eastAsia" w:ascii="仿宋" w:hAnsi="仿宋" w:eastAsia="仿宋" w:cs="仿宋"/>
          <w:b/>
          <w:sz w:val="28"/>
          <w:szCs w:val="28"/>
        </w:rPr>
        <w:cr/>
      </w:r>
      <w:r>
        <w:rPr>
          <w:rFonts w:hint="eastAsia" w:ascii="仿宋" w:hAnsi="仿宋" w:eastAsia="仿宋" w:cs="仿宋"/>
          <w:b/>
          <w:sz w:val="28"/>
          <w:szCs w:val="28"/>
        </w:rPr>
        <w:t>第三期：08月01日-08月07日</w:t>
      </w:r>
      <w:r>
        <w:rPr>
          <w:rFonts w:hint="eastAsia" w:ascii="仿宋" w:hAnsi="仿宋" w:eastAsia="仿宋" w:cs="仿宋"/>
          <w:b/>
          <w:sz w:val="28"/>
          <w:szCs w:val="28"/>
        </w:rPr>
        <w:cr/>
      </w:r>
      <w:r>
        <w:rPr>
          <w:rFonts w:hint="eastAsia" w:ascii="仿宋" w:hAnsi="仿宋" w:eastAsia="仿宋" w:cs="仿宋"/>
          <w:b/>
          <w:sz w:val="28"/>
          <w:szCs w:val="28"/>
        </w:rPr>
        <w:t>第四期：08月08日-08月14日</w:t>
      </w:r>
    </w:p>
    <w:p>
      <w:pPr>
        <w:spacing w:line="276" w:lineRule="auto"/>
        <w:jc w:val="center"/>
        <w:rPr>
          <w:rFonts w:cs="仿宋" w:asciiTheme="minorEastAsia" w:hAnsiTheme="minorEastAsia" w:eastAsiaTheme="minorEastAsia"/>
          <w:sz w:val="28"/>
          <w:szCs w:val="28"/>
        </w:rPr>
      </w:pP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四、申请条件</w:t>
      </w:r>
    </w:p>
    <w:p>
      <w:pPr>
        <w:pStyle w:val="11"/>
        <w:spacing w:line="276" w:lineRule="auto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（一）我校全日制本科生及研究生；</w:t>
      </w:r>
    </w:p>
    <w:p>
      <w:pPr>
        <w:pStyle w:val="11"/>
        <w:spacing w:line="276" w:lineRule="auto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（二）爱党爱国，政治表现良好；身心健康，能顺利完成学习体验任务；</w:t>
      </w:r>
    </w:p>
    <w:p>
      <w:pPr>
        <w:pStyle w:val="11"/>
        <w:spacing w:line="276" w:lineRule="auto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（三）家庭具有一定经济基础，能支付项目费用。</w:t>
      </w:r>
    </w:p>
    <w:p>
      <w:pPr>
        <w:pStyle w:val="11"/>
        <w:spacing w:line="276" w:lineRule="auto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（四）刻苦学习，愿意挑战自己。</w:t>
      </w:r>
    </w:p>
    <w:p>
      <w:pPr>
        <w:pStyle w:val="11"/>
        <w:spacing w:line="276" w:lineRule="auto"/>
        <w:ind w:firstLine="560"/>
        <w:rPr>
          <w:rFonts w:cs="仿宋" w:asciiTheme="minorEastAsia" w:hAnsiTheme="minorEastAsia" w:eastAsiaTheme="minorEastAsia"/>
          <w:sz w:val="28"/>
          <w:szCs w:val="28"/>
        </w:rPr>
      </w:pP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五、报名时间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即日起至2021年6月28日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。</w:t>
      </w:r>
    </w:p>
    <w:p>
      <w:pPr>
        <w:spacing w:line="276" w:lineRule="auto"/>
        <w:ind w:firstLine="560" w:firstLineChars="200"/>
        <w:rPr>
          <w:rFonts w:cs="仿宋" w:asciiTheme="minorEastAsia" w:hAnsiTheme="minorEastAsia" w:eastAsiaTheme="minorEastAsia"/>
          <w:sz w:val="28"/>
          <w:szCs w:val="28"/>
          <w:shd w:val="clear" w:color="auto" w:fill="FFFFFF"/>
        </w:rPr>
      </w:pP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六、报名及选拔流程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1、登录信华教育官方网站</w:t>
      </w:r>
      <w:r>
        <w:fldChar w:fldCharType="begin"/>
      </w:r>
      <w:r>
        <w:instrText xml:space="preserve"> HYPERLINK "http://www.xh-edu.com" </w:instrText>
      </w:r>
      <w:r>
        <w:fldChar w:fldCharType="separate"/>
      </w:r>
      <w:r>
        <w:rPr>
          <w:rStyle w:val="10"/>
          <w:rFonts w:hint="eastAsia" w:ascii="仿宋" w:hAnsi="仿宋" w:eastAsia="仿宋" w:cs="仿宋"/>
          <w:sz w:val="28"/>
          <w:szCs w:val="28"/>
        </w:rPr>
        <w:t>www.xh-edu.com</w:t>
      </w:r>
      <w:r>
        <w:rPr>
          <w:rStyle w:val="10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，填写注册个人信息,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而后用自己的注册账号和密码登录该系统，点击2021年暑假澳门地区名校名企访学/实践项目申请。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2、在线交纳项目报名费后，提交审核表格。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3、审核通过者正式开始进行实习前期准备。</w:t>
      </w:r>
    </w:p>
    <w:p>
      <w:pPr>
        <w:spacing w:line="276" w:lineRule="auto"/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信华教育咨询方式：</w:t>
      </w:r>
    </w:p>
    <w:p>
      <w:pPr>
        <w:spacing w:line="276" w:lineRule="auto"/>
        <w:ind w:firstLine="562" w:firstLineChars="200"/>
        <w:rPr>
          <w:rFonts w:ascii="仿宋" w:hAnsi="仿宋" w:eastAsia="仿宋" w:cs="仿宋"/>
          <w:b/>
          <w:kern w:val="0"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kern w:val="0"/>
          <w:sz w:val="28"/>
          <w:szCs w:val="28"/>
        </w:rPr>
        <w:t>QQ咨询交流群：</w:t>
      </w:r>
      <w:r>
        <w:rPr>
          <w:rFonts w:ascii="仿宋" w:hAnsi="仿宋" w:eastAsia="仿宋" w:cs="仿宋"/>
          <w:b/>
          <w:kern w:val="0"/>
          <w:sz w:val="28"/>
          <w:szCs w:val="28"/>
        </w:rPr>
        <w:t>931169146</w:t>
      </w:r>
    </w:p>
    <w:p>
      <w:pPr>
        <w:spacing w:line="360" w:lineRule="auto"/>
        <w:ind w:firstLine="420" w:firstLineChars="200"/>
        <w:jc w:val="center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/>
          <w:color w:val="000000"/>
          <w:szCs w:val="21"/>
        </w:rPr>
        <w:drawing>
          <wp:inline distT="0" distB="0" distL="0" distR="0">
            <wp:extent cx="1924050" cy="23717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180" cy="237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七、费用说明</w:t>
      </w:r>
    </w:p>
    <w:p>
      <w:pPr>
        <w:pStyle w:val="14"/>
        <w:numPr>
          <w:ilvl w:val="0"/>
          <w:numId w:val="1"/>
        </w:numPr>
        <w:spacing w:line="276" w:lineRule="auto"/>
        <w:ind w:firstLineChars="0"/>
        <w:rPr>
          <w:rFonts w:cs="仿宋" w:asciiTheme="minorEastAsia" w:hAnsiTheme="minorEastAsia" w:eastAsiaTheme="minorEastAsia"/>
          <w:b/>
          <w:sz w:val="28"/>
          <w:szCs w:val="28"/>
        </w:rPr>
      </w:pPr>
      <w:bookmarkStart w:id="0" w:name="_Hlk525985882"/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报名费：</w:t>
      </w:r>
    </w:p>
    <w:p>
      <w:pPr>
        <w:pStyle w:val="14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澳门科技大学访学实践项目：</w:t>
      </w:r>
      <w:r>
        <w:rPr>
          <w:rFonts w:hint="eastAsia" w:ascii="仿宋" w:hAnsi="仿宋" w:eastAsia="仿宋" w:cs="仿宋"/>
          <w:b/>
          <w:sz w:val="28"/>
          <w:szCs w:val="28"/>
        </w:rPr>
        <w:t>800.00 RMB</w:t>
      </w:r>
      <w:r>
        <w:rPr>
          <w:rFonts w:hint="eastAsia" w:ascii="仿宋" w:hAnsi="仿宋" w:eastAsia="仿宋" w:cs="仿宋"/>
          <w:sz w:val="28"/>
          <w:szCs w:val="28"/>
        </w:rPr>
        <w:t>（由信华教育收取）</w:t>
      </w:r>
    </w:p>
    <w:p>
      <w:pPr>
        <w:pStyle w:val="14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五百强企业实践交流项目：</w:t>
      </w:r>
      <w:r>
        <w:rPr>
          <w:rFonts w:hint="eastAsia" w:ascii="仿宋" w:hAnsi="仿宋" w:eastAsia="仿宋" w:cs="仿宋"/>
          <w:b/>
          <w:sz w:val="28"/>
          <w:szCs w:val="28"/>
        </w:rPr>
        <w:t>480.00</w:t>
      </w:r>
      <w:r>
        <w:rPr>
          <w:rFonts w:hint="eastAsia" w:ascii="仿宋" w:hAnsi="仿宋" w:eastAsia="仿宋"/>
          <w:b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RMB</w:t>
      </w:r>
      <w:r>
        <w:rPr>
          <w:rFonts w:hint="eastAsia" w:ascii="仿宋" w:hAnsi="仿宋" w:eastAsia="仿宋" w:cs="仿宋"/>
          <w:sz w:val="28"/>
          <w:szCs w:val="28"/>
        </w:rPr>
        <w:t>（由信华教育收取）</w:t>
      </w:r>
    </w:p>
    <w:p>
      <w:pPr>
        <w:pStyle w:val="14"/>
        <w:numPr>
          <w:ilvl w:val="0"/>
          <w:numId w:val="1"/>
        </w:numPr>
        <w:spacing w:line="276" w:lineRule="auto"/>
        <w:ind w:firstLineChars="0"/>
        <w:rPr>
          <w:rFonts w:cs="仿宋" w:asciiTheme="minorEastAsia" w:hAnsiTheme="minorEastAsia" w:eastAsiaTheme="minorEastAsia"/>
          <w:b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sz w:val="28"/>
          <w:szCs w:val="28"/>
        </w:rPr>
        <w:t>项目费用：</w:t>
      </w:r>
    </w:p>
    <w:p>
      <w:pPr>
        <w:pStyle w:val="14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澳门科技大学访学实践项目：</w:t>
      </w:r>
      <w:r>
        <w:rPr>
          <w:rFonts w:hint="eastAsia" w:ascii="仿宋" w:hAnsi="仿宋" w:eastAsia="仿宋" w:cs="仿宋"/>
          <w:b/>
          <w:sz w:val="28"/>
          <w:szCs w:val="28"/>
        </w:rPr>
        <w:t>6180.00 RMB</w:t>
      </w:r>
      <w:r>
        <w:rPr>
          <w:rFonts w:hint="eastAsia" w:ascii="仿宋" w:hAnsi="仿宋" w:eastAsia="仿宋" w:cs="仿宋"/>
          <w:sz w:val="28"/>
          <w:szCs w:val="28"/>
        </w:rPr>
        <w:t>（由信华教育收取，包含澳门交通、境外险、住宿费用）</w:t>
      </w:r>
    </w:p>
    <w:p>
      <w:pPr>
        <w:pStyle w:val="14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五百强企业实践交流项目：</w:t>
      </w:r>
      <w:r>
        <w:rPr>
          <w:rFonts w:hint="eastAsia" w:ascii="仿宋" w:hAnsi="仿宋" w:eastAsia="仿宋" w:cs="仿宋"/>
          <w:b/>
          <w:sz w:val="28"/>
          <w:szCs w:val="28"/>
        </w:rPr>
        <w:t>6350.00RMB</w:t>
      </w:r>
      <w:r>
        <w:rPr>
          <w:rFonts w:hint="eastAsia" w:ascii="仿宋" w:hAnsi="仿宋" w:eastAsia="仿宋" w:cs="仿宋"/>
          <w:sz w:val="28"/>
          <w:szCs w:val="28"/>
        </w:rPr>
        <w:t>（由信华教育收取，包含澳门交通、境外险、住宿费用）</w:t>
      </w:r>
    </w:p>
    <w:p>
      <w:pPr>
        <w:pStyle w:val="14"/>
        <w:spacing w:line="276" w:lineRule="auto"/>
        <w:ind w:left="420" w:firstLineChars="0"/>
        <w:rPr>
          <w:rFonts w:ascii="仿宋" w:hAnsi="仿宋" w:eastAsia="仿宋" w:cs="仿宋"/>
          <w:color w:val="FF0000"/>
          <w:sz w:val="28"/>
          <w:szCs w:val="28"/>
          <w:highlight w:val="yellow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以上费用均不包括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往返机票、通行证费、项目期间餐费以及其它个人花费。</w:t>
      </w:r>
    </w:p>
    <w:p>
      <w:pPr>
        <w:spacing w:line="360" w:lineRule="auto"/>
        <w:ind w:firstLine="420" w:firstLineChars="200"/>
        <w:rPr>
          <w:rFonts w:ascii="宋体" w:hAnsi="宋体" w:cs="仿宋"/>
          <w:szCs w:val="21"/>
        </w:rPr>
      </w:pPr>
    </w:p>
    <w:p>
      <w:pPr>
        <w:spacing w:line="276" w:lineRule="auto"/>
        <w:ind w:firstLine="643" w:firstLineChars="200"/>
        <w:rPr>
          <w:rFonts w:ascii="黑体" w:hAnsi="黑体" w:eastAsia="黑体" w:cs="仿宋"/>
          <w:b/>
          <w:color w:val="FF0000"/>
          <w:sz w:val="32"/>
          <w:szCs w:val="28"/>
        </w:rPr>
      </w:pPr>
      <w:r>
        <w:rPr>
          <w:rFonts w:hint="eastAsia" w:ascii="黑体" w:hAnsi="黑体" w:eastAsia="黑体" w:cs="仿宋"/>
          <w:b/>
          <w:color w:val="FF0000"/>
          <w:sz w:val="32"/>
          <w:szCs w:val="28"/>
        </w:rPr>
        <w:t>八、项目宣讲会：</w:t>
      </w:r>
    </w:p>
    <w:p>
      <w:pPr>
        <w:rPr>
          <w:rFonts w:ascii="微软雅黑" w:hAnsi="微软雅黑" w:eastAsia="微软雅黑"/>
          <w:b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FF0000"/>
          <w:sz w:val="28"/>
          <w:szCs w:val="28"/>
        </w:rPr>
        <w:t>时间：2021年6月7日 （周一）晚上19：00</w:t>
      </w:r>
    </w:p>
    <w:p>
      <w:pPr>
        <w:rPr>
          <w:rFonts w:ascii="微软雅黑" w:hAnsi="微软雅黑" w:eastAsia="微软雅黑"/>
          <w:b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FF0000"/>
          <w:sz w:val="28"/>
          <w:szCs w:val="28"/>
        </w:rPr>
        <w:t>地点：</w:t>
      </w:r>
      <w:r>
        <w:rPr>
          <w:rFonts w:hint="eastAsia" w:ascii="微软雅黑" w:hAnsi="微软雅黑" w:eastAsia="微软雅黑"/>
          <w:b/>
          <w:color w:val="FF0000"/>
          <w:sz w:val="28"/>
          <w:szCs w:val="28"/>
          <w:lang w:val="en-US" w:eastAsia="zh-CN"/>
        </w:rPr>
        <w:t>3106</w:t>
      </w:r>
      <w:r>
        <w:rPr>
          <w:rFonts w:hint="eastAsia" w:ascii="微软雅黑" w:hAnsi="微软雅黑" w:eastAsia="微软雅黑"/>
          <w:b/>
          <w:color w:val="FF0000"/>
          <w:sz w:val="28"/>
          <w:szCs w:val="28"/>
        </w:rPr>
        <w:t>教室</w:t>
      </w:r>
    </w:p>
    <w:p>
      <w:pPr>
        <w:rPr>
          <w:rFonts w:ascii="微软雅黑" w:hAnsi="微软雅黑" w:eastAsia="微软雅黑"/>
          <w:b/>
          <w:color w:val="FF0000"/>
          <w:sz w:val="28"/>
          <w:szCs w:val="28"/>
        </w:rPr>
      </w:pPr>
    </w:p>
    <w:p>
      <w:pPr>
        <w:spacing w:line="276" w:lineRule="auto"/>
        <w:ind w:firstLine="560" w:firstLineChars="200"/>
        <w:rPr>
          <w:rFonts w:cs="仿宋" w:asciiTheme="minorEastAsia" w:hAnsiTheme="minorEastAsia" w:eastAsiaTheme="minorEastAsia"/>
          <w:color w:val="FF0000"/>
          <w:sz w:val="28"/>
          <w:szCs w:val="28"/>
        </w:rPr>
      </w:pPr>
    </w:p>
    <w:p>
      <w:pPr>
        <w:rPr>
          <w:rFonts w:ascii="宋体" w:hAnsi="宋体" w:cs="仿宋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line="480" w:lineRule="auto"/>
        <w:ind w:left="0" w:firstLine="420"/>
        <w:jc w:val="right"/>
        <w:textAlignment w:val="auto"/>
        <w:rPr>
          <w:rFonts w:cs="仿宋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</w:rPr>
        <w:t xml:space="preserve">                        湖南财政经济学院国际合作与交流处</w:t>
      </w:r>
    </w:p>
    <w:p>
      <w:pPr>
        <w:widowControl/>
        <w:spacing w:line="276" w:lineRule="auto"/>
        <w:jc w:val="right"/>
        <w:rPr>
          <w:rFonts w:cs="仿宋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</w:rPr>
        <w:t xml:space="preserve">                                         20</w:t>
      </w:r>
      <w:r>
        <w:rPr>
          <w:rFonts w:cs="仿宋" w:asciiTheme="minorEastAsia" w:hAnsiTheme="minorEastAsia" w:eastAsiaTheme="minorEastAsia"/>
          <w:b/>
          <w:kern w:val="0"/>
          <w:sz w:val="28"/>
          <w:szCs w:val="28"/>
        </w:rPr>
        <w:t>2</w:t>
      </w: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</w:rPr>
        <w:t>1年</w:t>
      </w: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</w:rPr>
        <w:t>月</w:t>
      </w: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  <w:lang w:val="en-US" w:eastAsia="zh-CN"/>
        </w:rPr>
        <w:t>4</w:t>
      </w:r>
      <w:r>
        <w:rPr>
          <w:rFonts w:hint="eastAsia" w:cs="仿宋" w:asciiTheme="minorEastAsia" w:hAnsiTheme="minorEastAsia" w:eastAsiaTheme="minorEastAsia"/>
          <w:b/>
          <w:kern w:val="0"/>
          <w:sz w:val="28"/>
          <w:szCs w:val="28"/>
        </w:rPr>
        <w:t>日</w:t>
      </w:r>
    </w:p>
    <w:bookmarkEnd w:id="0"/>
    <w:p>
      <w:pPr>
        <w:widowControl/>
        <w:spacing w:line="276" w:lineRule="auto"/>
        <w:ind w:right="560"/>
        <w:jc w:val="center"/>
        <w:rPr>
          <w:rFonts w:cs="宋体"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A12196"/>
    <w:multiLevelType w:val="multilevel"/>
    <w:tmpl w:val="22A12196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B411ADF"/>
    <w:multiLevelType w:val="multilevel"/>
    <w:tmpl w:val="2B411ADF"/>
    <w:lvl w:ilvl="0" w:tentative="0">
      <w:start w:val="1"/>
      <w:numFmt w:val="japaneseCounting"/>
      <w:lvlText w:val="（%1）"/>
      <w:lvlJc w:val="left"/>
      <w:pPr>
        <w:ind w:left="127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BCA50B7"/>
    <w:multiLevelType w:val="multilevel"/>
    <w:tmpl w:val="4BCA50B7"/>
    <w:lvl w:ilvl="0" w:tentative="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428A6"/>
    <w:rsid w:val="00020CE2"/>
    <w:rsid w:val="00052334"/>
    <w:rsid w:val="00062DA7"/>
    <w:rsid w:val="00083823"/>
    <w:rsid w:val="000D6EAB"/>
    <w:rsid w:val="0011713C"/>
    <w:rsid w:val="00145A8D"/>
    <w:rsid w:val="00154FA4"/>
    <w:rsid w:val="0016421D"/>
    <w:rsid w:val="00165EF8"/>
    <w:rsid w:val="001A3AD4"/>
    <w:rsid w:val="001B17D2"/>
    <w:rsid w:val="001C1F85"/>
    <w:rsid w:val="00220062"/>
    <w:rsid w:val="002905EE"/>
    <w:rsid w:val="002A5E0E"/>
    <w:rsid w:val="00355632"/>
    <w:rsid w:val="003571F0"/>
    <w:rsid w:val="00403300"/>
    <w:rsid w:val="00452E85"/>
    <w:rsid w:val="00484776"/>
    <w:rsid w:val="00486CBF"/>
    <w:rsid w:val="004F01BC"/>
    <w:rsid w:val="00500810"/>
    <w:rsid w:val="00522B05"/>
    <w:rsid w:val="0054653C"/>
    <w:rsid w:val="005679BE"/>
    <w:rsid w:val="00595FEC"/>
    <w:rsid w:val="00597286"/>
    <w:rsid w:val="005A16B4"/>
    <w:rsid w:val="00600773"/>
    <w:rsid w:val="00600E34"/>
    <w:rsid w:val="0060609D"/>
    <w:rsid w:val="0061171B"/>
    <w:rsid w:val="00653186"/>
    <w:rsid w:val="00786F01"/>
    <w:rsid w:val="007A446E"/>
    <w:rsid w:val="007E4E7E"/>
    <w:rsid w:val="0088105D"/>
    <w:rsid w:val="0088369A"/>
    <w:rsid w:val="00897562"/>
    <w:rsid w:val="008C2082"/>
    <w:rsid w:val="008C363E"/>
    <w:rsid w:val="008C515D"/>
    <w:rsid w:val="008D0902"/>
    <w:rsid w:val="009178D3"/>
    <w:rsid w:val="00980BE5"/>
    <w:rsid w:val="00A02B58"/>
    <w:rsid w:val="00A24753"/>
    <w:rsid w:val="00A3682A"/>
    <w:rsid w:val="00A5532E"/>
    <w:rsid w:val="00AB50B8"/>
    <w:rsid w:val="00AC1229"/>
    <w:rsid w:val="00AE1FC4"/>
    <w:rsid w:val="00AF0C01"/>
    <w:rsid w:val="00B51E92"/>
    <w:rsid w:val="00B64A64"/>
    <w:rsid w:val="00C120D4"/>
    <w:rsid w:val="00C60981"/>
    <w:rsid w:val="00CB18C9"/>
    <w:rsid w:val="00CC0FB0"/>
    <w:rsid w:val="00D11114"/>
    <w:rsid w:val="00D44320"/>
    <w:rsid w:val="00D923FF"/>
    <w:rsid w:val="00DA1C69"/>
    <w:rsid w:val="00DA783D"/>
    <w:rsid w:val="00DD21EE"/>
    <w:rsid w:val="00E408AD"/>
    <w:rsid w:val="00E7089B"/>
    <w:rsid w:val="00EB6710"/>
    <w:rsid w:val="00EB6949"/>
    <w:rsid w:val="00ED5E3F"/>
    <w:rsid w:val="00EE6E7C"/>
    <w:rsid w:val="00EF3911"/>
    <w:rsid w:val="00F11646"/>
    <w:rsid w:val="00F31A6A"/>
    <w:rsid w:val="00F52DAE"/>
    <w:rsid w:val="00F90281"/>
    <w:rsid w:val="00FB3A46"/>
    <w:rsid w:val="00FD7A15"/>
    <w:rsid w:val="035911A8"/>
    <w:rsid w:val="0D25662C"/>
    <w:rsid w:val="306F08C8"/>
    <w:rsid w:val="344C2D0E"/>
    <w:rsid w:val="359B08F9"/>
    <w:rsid w:val="40224BB8"/>
    <w:rsid w:val="412E6D32"/>
    <w:rsid w:val="4E736985"/>
    <w:rsid w:val="51343713"/>
    <w:rsid w:val="561C297B"/>
    <w:rsid w:val="56E26134"/>
    <w:rsid w:val="581F0DC5"/>
    <w:rsid w:val="718428A6"/>
    <w:rsid w:val="74223F47"/>
    <w:rsid w:val="7BCF49B0"/>
    <w:rsid w:val="7C86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259" w:lineRule="auto"/>
      <w:jc w:val="left"/>
    </w:pPr>
    <w:rPr>
      <w:rFonts w:asciiTheme="minorHAnsi" w:hAnsiTheme="minorHAnsi" w:eastAsiaTheme="minorEastAsia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List Paragraph1"/>
    <w:basedOn w:val="1"/>
    <w:qFormat/>
    <w:uiPriority w:val="34"/>
    <w:pPr>
      <w:ind w:firstLine="420" w:firstLineChars="200"/>
    </w:pPr>
  </w:style>
  <w:style w:type="character" w:customStyle="1" w:styleId="12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2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四川信华教育咨询有限公司</Company>
  <Pages>9</Pages>
  <Words>439</Words>
  <Characters>2508</Characters>
  <Lines>20</Lines>
  <Paragraphs>5</Paragraphs>
  <TotalTime>1</TotalTime>
  <ScaleCrop>false</ScaleCrop>
  <LinksUpToDate>false</LinksUpToDate>
  <CharactersWithSpaces>2942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2021-05-28T03:50:00Z</dcterms:created>
  <dc:creator>USIEA-Crystal</dc:creator>
  <cp:lastModifiedBy>Administrator</cp:lastModifiedBy>
  <dcterms:modified xsi:type="dcterms:W3CDTF">2021-06-04T07:22:01Z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85A391423B614C0D91191C741DFCEE6E</vt:lpwstr>
  </property>
</Properties>
</file>