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75" w:rsidRDefault="00932475">
      <w:pPr>
        <w:rPr>
          <w:rFonts w:ascii="仿宋" w:eastAsia="仿宋" w:hAnsi="仿宋" w:cs="仿宋"/>
          <w:szCs w:val="21"/>
        </w:rPr>
      </w:pPr>
      <w:bookmarkStart w:id="0" w:name="_GoBack"/>
      <w:bookmarkEnd w:id="0"/>
    </w:p>
    <w:p w:rsidR="00932475" w:rsidRDefault="00AF461C">
      <w:pPr>
        <w:jc w:val="center"/>
        <w:rPr>
          <w:b/>
          <w:bCs/>
          <w:sz w:val="28"/>
          <w:szCs w:val="28"/>
        </w:rPr>
      </w:pPr>
      <w:r>
        <w:rPr>
          <w:rFonts w:hint="eastAsia"/>
          <w:b/>
          <w:bCs/>
          <w:sz w:val="28"/>
          <w:szCs w:val="28"/>
        </w:rPr>
        <w:t>英国罗汉普顿大学简介</w:t>
      </w:r>
    </w:p>
    <w:p w:rsidR="00932475" w:rsidRDefault="00AF461C">
      <w:pPr>
        <w:jc w:val="center"/>
        <w:rPr>
          <w:b/>
          <w:bCs/>
          <w:sz w:val="32"/>
          <w:szCs w:val="32"/>
        </w:rPr>
      </w:pPr>
      <w:r>
        <w:rPr>
          <w:rFonts w:hint="eastAsia"/>
          <w:b/>
          <w:bCs/>
          <w:sz w:val="32"/>
          <w:szCs w:val="32"/>
        </w:rPr>
        <w:t>（</w:t>
      </w:r>
      <w:r>
        <w:rPr>
          <w:rFonts w:hint="eastAsia"/>
          <w:b/>
          <w:bCs/>
          <w:sz w:val="32"/>
          <w:szCs w:val="32"/>
        </w:rPr>
        <w:t>University of Roehampton</w:t>
      </w:r>
      <w:r>
        <w:rPr>
          <w:rFonts w:hint="eastAsia"/>
          <w:b/>
          <w:bCs/>
          <w:sz w:val="32"/>
          <w:szCs w:val="32"/>
        </w:rPr>
        <w:t>）</w:t>
      </w:r>
    </w:p>
    <w:p w:rsidR="00932475" w:rsidRDefault="00932475">
      <w:pPr>
        <w:jc w:val="center"/>
        <w:rPr>
          <w:b/>
          <w:bCs/>
          <w:sz w:val="32"/>
          <w:szCs w:val="32"/>
        </w:rPr>
      </w:pP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英国罗汉普顿大学建立于1841年，是一所历史悠久的，拥有深厚文化底蕴的英国政府公立大学，受中国教育部认可，其学位被中国教育部学历认证中心认证。学校位于伦敦西南部的中心地段，毗邻里士满皇家园林公园，是伦敦唯一园林式大学，拥有一流的教学、运动和休闲设施。</w:t>
      </w:r>
    </w:p>
    <w:p w:rsidR="00932475" w:rsidRDefault="00932475">
      <w:pPr>
        <w:ind w:firstLineChars="200" w:firstLine="560"/>
        <w:rPr>
          <w:rFonts w:ascii="仿宋" w:eastAsia="仿宋" w:hAnsi="仿宋" w:cs="仿宋"/>
          <w:sz w:val="28"/>
          <w:szCs w:val="28"/>
        </w:rPr>
      </w:pPr>
    </w:p>
    <w:p w:rsidR="00932475" w:rsidRDefault="00AF461C">
      <w:pPr>
        <w:rPr>
          <w:rFonts w:ascii="宋体" w:hAnsi="宋体"/>
          <w:b/>
          <w:sz w:val="28"/>
          <w:szCs w:val="28"/>
        </w:rPr>
      </w:pPr>
      <w:r>
        <w:rPr>
          <w:rFonts w:ascii="宋体" w:hAnsi="宋体" w:hint="eastAsia"/>
          <w:b/>
          <w:sz w:val="28"/>
          <w:szCs w:val="28"/>
        </w:rPr>
        <w:t>学校特色</w:t>
      </w:r>
    </w:p>
    <w:p w:rsidR="00932475" w:rsidRDefault="00AF461C">
      <w:pPr>
        <w:rPr>
          <w:rFonts w:ascii="仿宋" w:eastAsia="仿宋" w:hAnsi="仿宋"/>
          <w:bCs/>
          <w:sz w:val="28"/>
          <w:szCs w:val="28"/>
        </w:rPr>
      </w:pPr>
      <w:r>
        <w:rPr>
          <w:rFonts w:ascii="仿宋" w:eastAsia="仿宋" w:hAnsi="仿宋" w:hint="eastAsia"/>
          <w:bCs/>
          <w:sz w:val="28"/>
          <w:szCs w:val="28"/>
        </w:rPr>
        <w:t>全英六所传统学院制大学之一，最古老的英国高等教育机构之一</w:t>
      </w:r>
    </w:p>
    <w:p w:rsidR="00932475" w:rsidRDefault="00AF461C">
      <w:pPr>
        <w:rPr>
          <w:rFonts w:ascii="仿宋" w:eastAsia="仿宋" w:hAnsi="仿宋"/>
          <w:bCs/>
          <w:sz w:val="28"/>
          <w:szCs w:val="28"/>
        </w:rPr>
      </w:pPr>
      <w:r>
        <w:rPr>
          <w:rFonts w:ascii="仿宋" w:eastAsia="仿宋" w:hAnsi="仿宋" w:hint="eastAsia"/>
          <w:bCs/>
          <w:sz w:val="28"/>
          <w:szCs w:val="28"/>
        </w:rPr>
        <w:t>全英最具多元化学生社区的大学之一</w:t>
      </w:r>
    </w:p>
    <w:p w:rsidR="00932475" w:rsidRDefault="00AF461C">
      <w:pPr>
        <w:rPr>
          <w:rFonts w:ascii="仿宋" w:eastAsia="仿宋" w:hAnsi="仿宋" w:cs="仿宋"/>
          <w:sz w:val="28"/>
          <w:szCs w:val="28"/>
        </w:rPr>
      </w:pPr>
      <w:r>
        <w:rPr>
          <w:rFonts w:ascii="宋体" w:hAnsi="宋体" w:hint="eastAsia"/>
          <w:sz w:val="28"/>
          <w:szCs w:val="28"/>
        </w:rPr>
        <w:t>伦</w:t>
      </w:r>
      <w:r>
        <w:rPr>
          <w:rFonts w:ascii="仿宋" w:eastAsia="仿宋" w:hAnsi="仿宋" w:cs="仿宋" w:hint="eastAsia"/>
          <w:sz w:val="28"/>
          <w:szCs w:val="28"/>
        </w:rPr>
        <w:t xml:space="preserve">敦地区唯一拥有园林式校园的大学，校内外环境第一 </w:t>
      </w:r>
    </w:p>
    <w:p w:rsidR="00932475" w:rsidRDefault="00AF461C">
      <w:pPr>
        <w:rPr>
          <w:rFonts w:ascii="仿宋" w:eastAsia="仿宋" w:hAnsi="仿宋" w:cs="仿宋"/>
          <w:sz w:val="28"/>
          <w:szCs w:val="28"/>
        </w:rPr>
      </w:pPr>
      <w:r>
        <w:rPr>
          <w:rFonts w:ascii="仿宋" w:eastAsia="仿宋" w:hAnsi="仿宋" w:cs="仿宋" w:hint="eastAsia"/>
          <w:sz w:val="28"/>
          <w:szCs w:val="28"/>
        </w:rPr>
        <w:t>伦敦地区住宿性价比排名第一</w:t>
      </w:r>
    </w:p>
    <w:p w:rsidR="00932475" w:rsidRDefault="00AF461C">
      <w:pPr>
        <w:rPr>
          <w:rFonts w:ascii="仿宋" w:eastAsia="仿宋" w:hAnsi="仿宋" w:cs="仿宋"/>
          <w:sz w:val="28"/>
          <w:szCs w:val="28"/>
        </w:rPr>
      </w:pPr>
      <w:r>
        <w:rPr>
          <w:rFonts w:ascii="仿宋" w:eastAsia="仿宋" w:hAnsi="仿宋" w:cs="仿宋" w:hint="eastAsia"/>
          <w:sz w:val="28"/>
          <w:szCs w:val="28"/>
        </w:rPr>
        <w:t xml:space="preserve">伦敦地区师生关系融洽度最好的大学 </w:t>
      </w:r>
    </w:p>
    <w:p w:rsidR="00932475" w:rsidRDefault="00AF461C">
      <w:pPr>
        <w:rPr>
          <w:rFonts w:ascii="仿宋" w:eastAsia="仿宋" w:hAnsi="仿宋" w:cs="仿宋"/>
          <w:sz w:val="28"/>
          <w:szCs w:val="28"/>
        </w:rPr>
      </w:pPr>
      <w:r>
        <w:rPr>
          <w:rFonts w:ascii="仿宋" w:eastAsia="仿宋" w:hAnsi="仿宋" w:cs="仿宋" w:hint="eastAsia"/>
          <w:sz w:val="28"/>
          <w:szCs w:val="28"/>
        </w:rPr>
        <w:t>伦敦地区毕业生就业率最高（93%），学生能在毕业</w:t>
      </w:r>
      <w:proofErr w:type="gramStart"/>
      <w:r>
        <w:rPr>
          <w:rFonts w:ascii="仿宋" w:eastAsia="仿宋" w:hAnsi="仿宋" w:cs="仿宋" w:hint="eastAsia"/>
          <w:sz w:val="28"/>
          <w:szCs w:val="28"/>
        </w:rPr>
        <w:t>后6月</w:t>
      </w:r>
      <w:proofErr w:type="gramEnd"/>
      <w:r>
        <w:rPr>
          <w:rFonts w:ascii="仿宋" w:eastAsia="仿宋" w:hAnsi="仿宋" w:cs="仿宋" w:hint="eastAsia"/>
          <w:sz w:val="28"/>
          <w:szCs w:val="28"/>
        </w:rPr>
        <w:t xml:space="preserve">内找到工作 </w:t>
      </w:r>
    </w:p>
    <w:p w:rsidR="00932475" w:rsidRDefault="00AF461C">
      <w:pPr>
        <w:rPr>
          <w:rFonts w:ascii="仿宋" w:eastAsia="仿宋" w:hAnsi="仿宋" w:cs="仿宋"/>
          <w:sz w:val="28"/>
          <w:szCs w:val="28"/>
        </w:rPr>
      </w:pPr>
      <w:r>
        <w:rPr>
          <w:rFonts w:ascii="仿宋" w:eastAsia="仿宋" w:hAnsi="仿宋" w:cs="仿宋" w:hint="eastAsia"/>
          <w:sz w:val="28"/>
          <w:szCs w:val="28"/>
        </w:rPr>
        <w:t>在英国教学卓越框架评估体系中(TEF)荣获“银奖”</w:t>
      </w:r>
      <w:r>
        <w:rPr>
          <w:rFonts w:ascii="仿宋" w:eastAsia="仿宋" w:hAnsi="仿宋" w:cs="仿宋"/>
          <w:sz w:val="28"/>
          <w:szCs w:val="28"/>
        </w:rPr>
        <w:t>。</w:t>
      </w:r>
      <w:r>
        <w:rPr>
          <w:rFonts w:ascii="仿宋" w:eastAsia="仿宋" w:hAnsi="仿宋" w:cs="仿宋" w:hint="eastAsia"/>
          <w:sz w:val="28"/>
          <w:szCs w:val="28"/>
        </w:rPr>
        <w:t xml:space="preserve"> </w:t>
      </w:r>
    </w:p>
    <w:p w:rsidR="00932475" w:rsidRDefault="00AF461C">
      <w:pPr>
        <w:rPr>
          <w:rFonts w:ascii="仿宋" w:eastAsia="仿宋" w:hAnsi="仿宋" w:cs="仿宋"/>
          <w:sz w:val="28"/>
          <w:szCs w:val="28"/>
        </w:rPr>
      </w:pPr>
      <w:r>
        <w:rPr>
          <w:rFonts w:ascii="仿宋" w:eastAsia="仿宋" w:hAnsi="仿宋" w:cs="仿宋" w:hint="eastAsia"/>
          <w:sz w:val="28"/>
          <w:szCs w:val="28"/>
        </w:rPr>
        <w:t xml:space="preserve">学生满意度高（NSS 83%） </w:t>
      </w:r>
    </w:p>
    <w:p w:rsidR="00932475" w:rsidRDefault="00AF461C">
      <w:pPr>
        <w:rPr>
          <w:rFonts w:ascii="仿宋" w:eastAsia="仿宋" w:hAnsi="仿宋" w:cs="仿宋"/>
          <w:sz w:val="28"/>
          <w:szCs w:val="28"/>
        </w:rPr>
      </w:pPr>
      <w:r>
        <w:rPr>
          <w:rFonts w:ascii="仿宋" w:eastAsia="仿宋" w:hAnsi="仿宋" w:cs="仿宋"/>
          <w:sz w:val="28"/>
          <w:szCs w:val="28"/>
        </w:rPr>
        <w:t>英国研究密集型的现代</w:t>
      </w:r>
      <w:r>
        <w:rPr>
          <w:rFonts w:ascii="仿宋" w:eastAsia="仿宋" w:hAnsi="仿宋" w:cs="仿宋" w:hint="eastAsia"/>
          <w:sz w:val="28"/>
          <w:szCs w:val="28"/>
        </w:rPr>
        <w:t>化</w:t>
      </w:r>
      <w:r>
        <w:rPr>
          <w:rFonts w:ascii="仿宋" w:eastAsia="仿宋" w:hAnsi="仿宋" w:cs="仿宋"/>
          <w:sz w:val="28"/>
          <w:szCs w:val="28"/>
        </w:rPr>
        <w:t>大学</w:t>
      </w:r>
      <w:r>
        <w:rPr>
          <w:rFonts w:ascii="仿宋" w:eastAsia="仿宋" w:hAnsi="仿宋" w:cs="仿宋" w:hint="eastAsia"/>
          <w:sz w:val="28"/>
          <w:szCs w:val="28"/>
        </w:rPr>
        <w:t>(REF 2014)</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入学要求</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学生必须完成湖南财政经济学院与罗汉普顿合作项目前3年的学习，</w:t>
      </w:r>
      <w:r>
        <w:rPr>
          <w:rFonts w:ascii="仿宋" w:eastAsia="仿宋" w:hAnsi="仿宋" w:cs="仿宋" w:hint="eastAsia"/>
          <w:sz w:val="28"/>
          <w:szCs w:val="28"/>
        </w:rPr>
        <w:lastRenderedPageBreak/>
        <w:t>且成绩达合格。此外，学生必须达到罗汉普顿大学本科英语成绩的要求，雅思6.0分，单项不得少于5.5分。</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英语语言课程</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未达到语言要求的学生将接受罗汉普顿大学提供的短期强化语言课程，该课程会帮助学生提高学术英语水平，拓展学生的学习技能，以达到入学条件。</w:t>
      </w:r>
    </w:p>
    <w:p w:rsidR="00932475" w:rsidRDefault="00932475">
      <w:pPr>
        <w:rPr>
          <w:rFonts w:ascii="宋体" w:hAnsi="宋体"/>
          <w:sz w:val="28"/>
          <w:szCs w:val="28"/>
        </w:rPr>
      </w:pPr>
    </w:p>
    <w:p w:rsidR="00932475" w:rsidRDefault="00AF461C">
      <w:pPr>
        <w:rPr>
          <w:rFonts w:ascii="宋体" w:hAnsi="宋体"/>
          <w:b/>
          <w:sz w:val="28"/>
          <w:szCs w:val="28"/>
        </w:rPr>
      </w:pPr>
      <w:r>
        <w:rPr>
          <w:rFonts w:ascii="宋体" w:hAnsi="宋体" w:hint="eastAsia"/>
          <w:b/>
          <w:sz w:val="28"/>
          <w:szCs w:val="28"/>
        </w:rPr>
        <w:t>学费</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£13,145英镑 （2020年），折合人民币约12万</w:t>
      </w:r>
    </w:p>
    <w:p w:rsidR="00932475" w:rsidRDefault="00932475">
      <w:pPr>
        <w:rPr>
          <w:rFonts w:ascii="仿宋" w:eastAsia="仿宋" w:hAnsi="仿宋" w:cs="仿宋"/>
          <w:sz w:val="28"/>
          <w:szCs w:val="28"/>
        </w:rPr>
      </w:pPr>
    </w:p>
    <w:p w:rsidR="00932475" w:rsidRDefault="00AF461C">
      <w:pPr>
        <w:rPr>
          <w:rFonts w:ascii="仿宋" w:eastAsia="仿宋" w:hAnsi="仿宋" w:cs="仿宋"/>
          <w:b/>
          <w:sz w:val="28"/>
          <w:szCs w:val="28"/>
        </w:rPr>
      </w:pPr>
      <w:r>
        <w:rPr>
          <w:rFonts w:ascii="仿宋" w:eastAsia="仿宋" w:hAnsi="仿宋" w:cs="仿宋" w:hint="eastAsia"/>
          <w:b/>
          <w:sz w:val="28"/>
          <w:szCs w:val="28"/>
        </w:rPr>
        <w:t>奖学金</w:t>
      </w:r>
    </w:p>
    <w:p w:rsidR="00932475" w:rsidRDefault="00AF461C">
      <w:pPr>
        <w:ind w:firstLineChars="200" w:firstLine="560"/>
        <w:rPr>
          <w:rFonts w:ascii="仿宋" w:eastAsia="仿宋" w:hAnsi="仿宋" w:cs="仿宋"/>
          <w:sz w:val="28"/>
          <w:szCs w:val="28"/>
        </w:rPr>
      </w:pPr>
      <w:r>
        <w:rPr>
          <w:rFonts w:ascii="仿宋" w:eastAsia="仿宋" w:hAnsi="仿宋" w:cs="仿宋" w:hint="eastAsia"/>
          <w:sz w:val="28"/>
          <w:szCs w:val="28"/>
        </w:rPr>
        <w:t>罗汉普顿大学为来自我校合作办学项目的学生提供丰富和优惠的奖学金支持。2020年，罗汉普顿大学为我校即将前往英国的学生提供最高4000英镑专项奖学金。</w:t>
      </w:r>
    </w:p>
    <w:p w:rsidR="00932475" w:rsidRDefault="00AF461C">
      <w:pPr>
        <w:rPr>
          <w:rFonts w:ascii="仿宋" w:eastAsia="仿宋" w:hAnsi="仿宋" w:cs="仿宋"/>
          <w:sz w:val="28"/>
          <w:szCs w:val="28"/>
        </w:rPr>
      </w:pPr>
      <w:r>
        <w:rPr>
          <w:rFonts w:ascii="仿宋" w:eastAsia="仿宋" w:hAnsi="仿宋" w:cs="仿宋" w:hint="eastAsia"/>
          <w:sz w:val="28"/>
          <w:szCs w:val="28"/>
        </w:rPr>
        <w:t>注：罗汉普顿大学奖学金政策每年都会变化，具体金额请以当年罗汉普顿大学的公布政策为准。</w:t>
      </w:r>
    </w:p>
    <w:p w:rsidR="00932475" w:rsidRDefault="00932475">
      <w:pPr>
        <w:rPr>
          <w:rFonts w:ascii="宋体" w:hAnsi="宋体"/>
          <w:sz w:val="28"/>
          <w:szCs w:val="28"/>
        </w:rPr>
      </w:pPr>
    </w:p>
    <w:p w:rsidR="00932475" w:rsidRDefault="00AF461C">
      <w:pPr>
        <w:rPr>
          <w:rFonts w:ascii="宋体" w:hAnsi="宋体"/>
          <w:b/>
          <w:bCs/>
          <w:sz w:val="28"/>
          <w:szCs w:val="28"/>
        </w:rPr>
      </w:pPr>
      <w:r>
        <w:rPr>
          <w:rFonts w:ascii="宋体" w:hAnsi="宋体" w:hint="eastAsia"/>
          <w:b/>
          <w:bCs/>
          <w:sz w:val="28"/>
          <w:szCs w:val="28"/>
        </w:rPr>
        <w:t>校园住宿</w:t>
      </w:r>
    </w:p>
    <w:p w:rsidR="00932475" w:rsidRDefault="00AF461C">
      <w:pPr>
        <w:ind w:firstLineChars="200" w:firstLine="560"/>
        <w:rPr>
          <w:rFonts w:ascii="宋体" w:hAnsi="宋体"/>
          <w:sz w:val="28"/>
          <w:szCs w:val="28"/>
        </w:rPr>
      </w:pPr>
      <w:r>
        <w:rPr>
          <w:rFonts w:ascii="仿宋" w:eastAsia="仿宋" w:hAnsi="仿宋" w:cs="仿宋" w:hint="eastAsia"/>
          <w:sz w:val="28"/>
          <w:szCs w:val="28"/>
          <w:lang w:val="en-GB"/>
        </w:rPr>
        <w:t>£95-185英镑</w:t>
      </w:r>
      <w:r>
        <w:rPr>
          <w:rFonts w:ascii="仿宋" w:eastAsia="仿宋" w:hAnsi="仿宋" w:cs="仿宋" w:hint="eastAsia"/>
          <w:sz w:val="28"/>
          <w:szCs w:val="28"/>
        </w:rPr>
        <w:t>/每周</w:t>
      </w:r>
      <w:r>
        <w:rPr>
          <w:rFonts w:ascii="仿宋" w:eastAsia="仿宋" w:hAnsi="仿宋" w:cs="仿宋" w:hint="eastAsia"/>
          <w:sz w:val="28"/>
          <w:szCs w:val="28"/>
          <w:lang w:val="en-GB"/>
        </w:rPr>
        <w:t>，折合人民币约</w:t>
      </w:r>
      <w:r>
        <w:rPr>
          <w:rFonts w:ascii="仿宋" w:eastAsia="仿宋" w:hAnsi="仿宋" w:cs="仿宋" w:hint="eastAsia"/>
          <w:sz w:val="28"/>
          <w:szCs w:val="28"/>
        </w:rPr>
        <w:t>900元-1600元/每周，费用包含24小时安保、校园网络、水电费、财物保险等（价格根据宿舍类型变化，学生可以自主选择单人间，</w:t>
      </w:r>
      <w:proofErr w:type="gramStart"/>
      <w:r>
        <w:rPr>
          <w:rFonts w:ascii="仿宋" w:eastAsia="仿宋" w:hAnsi="仿宋" w:cs="仿宋" w:hint="eastAsia"/>
          <w:sz w:val="28"/>
          <w:szCs w:val="28"/>
        </w:rPr>
        <w:t>带独卫</w:t>
      </w:r>
      <w:proofErr w:type="gramEnd"/>
      <w:r>
        <w:rPr>
          <w:rFonts w:ascii="仿宋" w:eastAsia="仿宋" w:hAnsi="仿宋" w:cs="仿宋" w:hint="eastAsia"/>
          <w:sz w:val="28"/>
          <w:szCs w:val="28"/>
        </w:rPr>
        <w:t>，不带独卫，带厨房，或不带</w:t>
      </w:r>
      <w:r>
        <w:rPr>
          <w:rFonts w:ascii="仿宋" w:eastAsia="仿宋" w:hAnsi="仿宋" w:cs="仿宋" w:hint="eastAsia"/>
          <w:sz w:val="28"/>
          <w:szCs w:val="28"/>
        </w:rPr>
        <w:lastRenderedPageBreak/>
        <w:t>厨房等宿舍类型）。</w:t>
      </w:r>
    </w:p>
    <w:p w:rsidR="00932475" w:rsidRDefault="00932475">
      <w:pPr>
        <w:rPr>
          <w:rFonts w:ascii="宋体" w:hAnsi="宋体"/>
          <w:sz w:val="28"/>
          <w:szCs w:val="28"/>
        </w:rPr>
      </w:pPr>
    </w:p>
    <w:p w:rsidR="00932475" w:rsidRDefault="00932475">
      <w:pPr>
        <w:rPr>
          <w:rFonts w:ascii="仿宋" w:eastAsia="仿宋" w:hAnsi="仿宋" w:cs="仿宋"/>
          <w:b/>
          <w:bCs/>
          <w:sz w:val="28"/>
          <w:szCs w:val="28"/>
        </w:rPr>
      </w:pPr>
    </w:p>
    <w:p w:rsidR="00932475" w:rsidRDefault="00932475">
      <w:pPr>
        <w:rPr>
          <w:rFonts w:ascii="仿宋" w:eastAsia="仿宋" w:hAnsi="仿宋" w:cs="仿宋"/>
          <w:sz w:val="24"/>
        </w:rPr>
      </w:pPr>
    </w:p>
    <w:p w:rsidR="00932475" w:rsidRDefault="00AF461C">
      <w:pPr>
        <w:rPr>
          <w:rFonts w:ascii="仿宋" w:eastAsia="仿宋" w:hAnsi="仿宋" w:cs="仿宋"/>
          <w:sz w:val="24"/>
        </w:rPr>
      </w:pPr>
      <w:r>
        <w:rPr>
          <w:rFonts w:ascii="仿宋" w:eastAsia="仿宋" w:hAnsi="仿宋" w:cs="仿宋"/>
          <w:noProof/>
          <w:sz w:val="24"/>
        </w:rPr>
        <w:drawing>
          <wp:inline distT="0" distB="0" distL="0" distR="0">
            <wp:extent cx="5274310" cy="40760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076065"/>
                    </a:xfrm>
                    <a:prstGeom prst="rect">
                      <a:avLst/>
                    </a:prstGeom>
                  </pic:spPr>
                </pic:pic>
              </a:graphicData>
            </a:graphic>
          </wp:inline>
        </w:drawing>
      </w:r>
    </w:p>
    <w:p w:rsidR="00932475" w:rsidRDefault="00AF461C">
      <w:pPr>
        <w:rPr>
          <w:rFonts w:ascii="仿宋" w:eastAsia="仿宋" w:hAnsi="仿宋" w:cs="仿宋"/>
          <w:sz w:val="24"/>
        </w:rPr>
      </w:pPr>
      <w:r>
        <w:rPr>
          <w:noProof/>
        </w:rPr>
        <w:lastRenderedPageBreak/>
        <w:drawing>
          <wp:inline distT="0" distB="0" distL="0" distR="0">
            <wp:extent cx="5274310" cy="406717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4067175"/>
                    </a:xfrm>
                    <a:prstGeom prst="rect">
                      <a:avLst/>
                    </a:prstGeom>
                    <a:noFill/>
                    <a:ln>
                      <a:noFill/>
                    </a:ln>
                  </pic:spPr>
                </pic:pic>
              </a:graphicData>
            </a:graphic>
          </wp:inline>
        </w:drawing>
      </w:r>
      <w:r>
        <w:t xml:space="preserve"> </w:t>
      </w:r>
    </w:p>
    <w:p w:rsidR="00932475" w:rsidRDefault="00932475">
      <w:pPr>
        <w:rPr>
          <w:rFonts w:ascii="仿宋" w:eastAsia="仿宋" w:hAnsi="仿宋" w:cs="仿宋"/>
          <w:sz w:val="24"/>
        </w:rPr>
      </w:pPr>
    </w:p>
    <w:p w:rsidR="00932475" w:rsidRDefault="00AF461C">
      <w:pPr>
        <w:rPr>
          <w:rFonts w:ascii="仿宋" w:eastAsia="仿宋" w:hAnsi="仿宋" w:cs="仿宋"/>
          <w:sz w:val="24"/>
        </w:rPr>
      </w:pPr>
      <w:r>
        <w:rPr>
          <w:noProof/>
        </w:rPr>
        <w:drawing>
          <wp:inline distT="0" distB="0" distL="0" distR="0">
            <wp:extent cx="5274310" cy="4099560"/>
            <wp:effectExtent l="0" t="0" r="2540" b="152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4099560"/>
                    </a:xfrm>
                    <a:prstGeom prst="rect">
                      <a:avLst/>
                    </a:prstGeom>
                    <a:noFill/>
                    <a:ln>
                      <a:noFill/>
                    </a:ln>
                  </pic:spPr>
                </pic:pic>
              </a:graphicData>
            </a:graphic>
          </wp:inline>
        </w:drawing>
      </w:r>
    </w:p>
    <w:p w:rsidR="00932475" w:rsidRDefault="00932475">
      <w:pPr>
        <w:rPr>
          <w:rFonts w:ascii="仿宋" w:eastAsia="仿宋" w:hAnsi="仿宋" w:cs="仿宋"/>
          <w:sz w:val="24"/>
        </w:rPr>
      </w:pPr>
    </w:p>
    <w:p w:rsidR="00932475" w:rsidRDefault="00932475">
      <w:pPr>
        <w:rPr>
          <w:rFonts w:ascii="仿宋" w:eastAsia="仿宋" w:hAnsi="仿宋" w:cs="仿宋"/>
          <w:b/>
          <w:bCs/>
          <w:sz w:val="24"/>
        </w:rPr>
      </w:pPr>
    </w:p>
    <w:p w:rsidR="00932475" w:rsidRDefault="00AF461C">
      <w:r>
        <w:rPr>
          <w:noProof/>
        </w:rPr>
        <w:lastRenderedPageBreak/>
        <w:drawing>
          <wp:inline distT="0" distB="0" distL="0" distR="0">
            <wp:extent cx="5274310" cy="409003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4090035"/>
                    </a:xfrm>
                    <a:prstGeom prst="rect">
                      <a:avLst/>
                    </a:prstGeom>
                    <a:noFill/>
                    <a:ln>
                      <a:noFill/>
                    </a:ln>
                  </pic:spPr>
                </pic:pic>
              </a:graphicData>
            </a:graphic>
          </wp:inline>
        </w:drawing>
      </w:r>
    </w:p>
    <w:p w:rsidR="00932475" w:rsidRDefault="00932475">
      <w:pPr>
        <w:rPr>
          <w:b/>
          <w:bCs/>
        </w:rPr>
      </w:pPr>
    </w:p>
    <w:p w:rsidR="00932475" w:rsidRDefault="00932475">
      <w:pPr>
        <w:rPr>
          <w:b/>
          <w:bCs/>
        </w:rPr>
      </w:pPr>
    </w:p>
    <w:p w:rsidR="00932475" w:rsidRDefault="00AF461C">
      <w:r>
        <w:rPr>
          <w:noProof/>
        </w:rPr>
        <w:drawing>
          <wp:inline distT="0" distB="0" distL="0" distR="0">
            <wp:extent cx="5133340" cy="3966845"/>
            <wp:effectExtent l="0" t="0" r="10160" b="146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133600" cy="3967200"/>
                    </a:xfrm>
                    <a:prstGeom prst="rect">
                      <a:avLst/>
                    </a:prstGeom>
                    <a:noFill/>
                    <a:ln>
                      <a:noFill/>
                    </a:ln>
                  </pic:spPr>
                </pic:pic>
              </a:graphicData>
            </a:graphic>
          </wp:inline>
        </w:drawing>
      </w:r>
    </w:p>
    <w:p w:rsidR="00932475" w:rsidRDefault="00932475">
      <w:pPr>
        <w:rPr>
          <w:rFonts w:ascii="仿宋" w:eastAsia="仿宋" w:hAnsi="仿宋" w:cs="仿宋"/>
          <w:szCs w:val="21"/>
        </w:rPr>
      </w:pPr>
    </w:p>
    <w:p w:rsidR="00932475" w:rsidRDefault="00932475">
      <w:pPr>
        <w:rPr>
          <w:rFonts w:ascii="仿宋" w:eastAsia="仿宋" w:hAnsi="仿宋" w:cs="仿宋"/>
          <w:szCs w:val="21"/>
        </w:rPr>
      </w:pPr>
    </w:p>
    <w:sectPr w:rsidR="00932475">
      <w:headerReference w:type="default" r:id="rId14"/>
      <w:pgSz w:w="11906" w:h="16838"/>
      <w:pgMar w:top="1418"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49A" w:rsidRDefault="0058749A">
      <w:r>
        <w:separator/>
      </w:r>
    </w:p>
  </w:endnote>
  <w:endnote w:type="continuationSeparator" w:id="0">
    <w:p w:rsidR="0058749A" w:rsidRDefault="0058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49A" w:rsidRDefault="0058749A">
      <w:r>
        <w:separator/>
      </w:r>
    </w:p>
  </w:footnote>
  <w:footnote w:type="continuationSeparator" w:id="0">
    <w:p w:rsidR="0058749A" w:rsidRDefault="00587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475" w:rsidRDefault="00AF461C">
    <w:pPr>
      <w:pStyle w:val="a5"/>
      <w:pBdr>
        <w:bottom w:val="none" w:sz="0" w:space="1" w:color="auto"/>
      </w:pBd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274310" cy="3605530"/>
          <wp:effectExtent l="0" t="0" r="2540" b="13970"/>
          <wp:wrapNone/>
          <wp:docPr id="7" name="WordPictureWatermark53758" descr="校徽修改蓝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53758" descr="校徽修改蓝色1"/>
                  <pic:cNvPicPr>
                    <a:picLocks noChangeAspect="1"/>
                  </pic:cNvPicPr>
                </pic:nvPicPr>
                <pic:blipFill>
                  <a:blip r:embed="rId1">
                    <a:lum bright="69998" contrast="-70001"/>
                  </a:blip>
                  <a:stretch>
                    <a:fillRect/>
                  </a:stretch>
                </pic:blipFill>
                <pic:spPr>
                  <a:xfrm>
                    <a:off x="0" y="0"/>
                    <a:ext cx="5274310" cy="360553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96"/>
    <w:rsid w:val="000179A2"/>
    <w:rsid w:val="00033FFA"/>
    <w:rsid w:val="000617C1"/>
    <w:rsid w:val="00096D40"/>
    <w:rsid w:val="000F5992"/>
    <w:rsid w:val="001C0798"/>
    <w:rsid w:val="001D4B21"/>
    <w:rsid w:val="002621DC"/>
    <w:rsid w:val="002B78A7"/>
    <w:rsid w:val="002F6278"/>
    <w:rsid w:val="00302485"/>
    <w:rsid w:val="00320522"/>
    <w:rsid w:val="003E35E8"/>
    <w:rsid w:val="004914DB"/>
    <w:rsid w:val="0058749A"/>
    <w:rsid w:val="005A4A55"/>
    <w:rsid w:val="005B4479"/>
    <w:rsid w:val="006457D8"/>
    <w:rsid w:val="006942AD"/>
    <w:rsid w:val="006A3C2A"/>
    <w:rsid w:val="006B43CB"/>
    <w:rsid w:val="006E4E44"/>
    <w:rsid w:val="0082767D"/>
    <w:rsid w:val="008B2B45"/>
    <w:rsid w:val="008D0BBC"/>
    <w:rsid w:val="00913502"/>
    <w:rsid w:val="00932475"/>
    <w:rsid w:val="00932EA9"/>
    <w:rsid w:val="009C28B4"/>
    <w:rsid w:val="009D5C01"/>
    <w:rsid w:val="00A02F05"/>
    <w:rsid w:val="00A464B6"/>
    <w:rsid w:val="00AF461C"/>
    <w:rsid w:val="00BB79D7"/>
    <w:rsid w:val="00BE5ABB"/>
    <w:rsid w:val="00BF4EC3"/>
    <w:rsid w:val="00BF5FDB"/>
    <w:rsid w:val="00C832F2"/>
    <w:rsid w:val="00CC4A66"/>
    <w:rsid w:val="00EF400A"/>
    <w:rsid w:val="00EF7740"/>
    <w:rsid w:val="00F176A7"/>
    <w:rsid w:val="00F21296"/>
    <w:rsid w:val="00F41664"/>
    <w:rsid w:val="00F631AC"/>
    <w:rsid w:val="00FC3A38"/>
    <w:rsid w:val="00FE1F5B"/>
    <w:rsid w:val="00FF6674"/>
    <w:rsid w:val="050D6C12"/>
    <w:rsid w:val="070A79B7"/>
    <w:rsid w:val="11325732"/>
    <w:rsid w:val="125F3B1C"/>
    <w:rsid w:val="1485220C"/>
    <w:rsid w:val="1C9C3EED"/>
    <w:rsid w:val="1EED4066"/>
    <w:rsid w:val="236304D7"/>
    <w:rsid w:val="25D71E19"/>
    <w:rsid w:val="29497401"/>
    <w:rsid w:val="2C394966"/>
    <w:rsid w:val="2C68051C"/>
    <w:rsid w:val="332F7236"/>
    <w:rsid w:val="359344A2"/>
    <w:rsid w:val="366F0D16"/>
    <w:rsid w:val="3721773E"/>
    <w:rsid w:val="399E31B9"/>
    <w:rsid w:val="39EE3CF8"/>
    <w:rsid w:val="3A3D14CE"/>
    <w:rsid w:val="3D39223C"/>
    <w:rsid w:val="45603E0E"/>
    <w:rsid w:val="49A3708E"/>
    <w:rsid w:val="4B74347E"/>
    <w:rsid w:val="4FC8049F"/>
    <w:rsid w:val="535E12BB"/>
    <w:rsid w:val="57317D08"/>
    <w:rsid w:val="57A910DA"/>
    <w:rsid w:val="57C63C82"/>
    <w:rsid w:val="684D7CC8"/>
    <w:rsid w:val="691F069E"/>
    <w:rsid w:val="69520170"/>
    <w:rsid w:val="6956427F"/>
    <w:rsid w:val="6E802E71"/>
    <w:rsid w:val="6F603D5C"/>
    <w:rsid w:val="71982FEF"/>
    <w:rsid w:val="7400764E"/>
    <w:rsid w:val="74303400"/>
    <w:rsid w:val="749661FF"/>
    <w:rsid w:val="769F781F"/>
    <w:rsid w:val="78EF2683"/>
    <w:rsid w:val="7A897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0054A7"/>
      <w:u w:val="none"/>
    </w:rPr>
  </w:style>
  <w:style w:type="character" w:styleId="a7">
    <w:name w:val="Hyperlink"/>
    <w:basedOn w:val="a0"/>
    <w:qFormat/>
    <w:rPr>
      <w:color w:val="0000FF"/>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qFormat/>
    <w:rPr>
      <w:color w:val="0054A7"/>
      <w:u w:val="none"/>
    </w:rPr>
  </w:style>
  <w:style w:type="character" w:styleId="a7">
    <w:name w:val="Hyperlink"/>
    <w:basedOn w:val="a0"/>
    <w:qFormat/>
    <w:rPr>
      <w:color w:val="0000FF"/>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2B5312-B390-414F-828B-3F98C12E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124</Words>
  <Characters>707</Characters>
  <Application>Microsoft Office Word</Application>
  <DocSecurity>0</DocSecurity>
  <Lines>5</Lines>
  <Paragraphs>1</Paragraphs>
  <ScaleCrop>false</ScaleCrop>
  <Company>china</Company>
  <LinksUpToDate>false</LinksUpToDate>
  <CharactersWithSpaces>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马艳</cp:lastModifiedBy>
  <cp:revision>23</cp:revision>
  <dcterms:created xsi:type="dcterms:W3CDTF">2017-03-30T01:39:00Z</dcterms:created>
  <dcterms:modified xsi:type="dcterms:W3CDTF">2020-07-09T09:28:00Z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