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Lines="50" w:beforeAutospacing="0" w:afterLines="50" w:afterAutospacing="0" w:line="480" w:lineRule="exact"/>
        <w:jc w:val="center"/>
        <w:rPr>
          <w:rStyle w:val="7"/>
          <w:rFonts w:hint="eastAsia" w:ascii="宋体" w:hAnsi="宋体" w:eastAsia="宋体" w:cs="宋体"/>
          <w:sz w:val="30"/>
          <w:szCs w:val="30"/>
          <w:shd w:val="clear" w:color="auto" w:fill="FFFFFF"/>
          <w:lang w:val="en-US" w:eastAsia="zh-CN"/>
        </w:rPr>
      </w:pPr>
      <w:r>
        <w:rPr>
          <w:rStyle w:val="7"/>
          <w:rFonts w:hint="eastAsia" w:cs="宋体"/>
          <w:sz w:val="30"/>
          <w:szCs w:val="30"/>
          <w:shd w:val="clear" w:color="auto" w:fill="FFFFFF"/>
          <w:lang w:val="en-US" w:eastAsia="zh-CN"/>
        </w:rPr>
        <w:t>CFA&amp;FRM</w:t>
      </w:r>
      <w:r>
        <w:rPr>
          <w:rStyle w:val="7"/>
          <w:rFonts w:hint="eastAsia" w:ascii="宋体" w:hAnsi="宋体" w:eastAsia="宋体" w:cs="宋体"/>
          <w:sz w:val="30"/>
          <w:szCs w:val="30"/>
          <w:shd w:val="clear" w:color="auto" w:fill="FFFFFF"/>
          <w:lang w:val="en-US" w:eastAsia="zh-CN"/>
        </w:rPr>
        <w:t>方向班常见问题解答</w:t>
      </w:r>
    </w:p>
    <w:p>
      <w:pPr>
        <w:pStyle w:val="3"/>
        <w:keepNext w:val="0"/>
        <w:keepLines w:val="0"/>
        <w:pageBreakBefore w:val="0"/>
        <w:widowControl w:val="0"/>
        <w:kinsoku/>
        <w:wordWrap/>
        <w:overflowPunct/>
        <w:topLinePunct w:val="0"/>
        <w:autoSpaceDE w:val="0"/>
        <w:autoSpaceDN w:val="0"/>
        <w:bidi w:val="0"/>
        <w:adjustRightInd/>
        <w:snapToGrid/>
        <w:spacing w:before="10" w:after="0" w:afterLines="50" w:line="440" w:lineRule="exact"/>
        <w:ind w:left="119" w:right="210"/>
        <w:textAlignment w:val="auto"/>
        <w:outlineLvl w:val="9"/>
        <w:rPr>
          <w:rFonts w:hint="eastAsia" w:ascii="宋体" w:hAnsi="宋体" w:eastAsia="宋体" w:cs="宋体"/>
          <w:b/>
          <w:bCs/>
          <w:color w:val="FF0000"/>
          <w:spacing w:val="-10"/>
          <w:sz w:val="28"/>
          <w:szCs w:val="28"/>
          <w:lang w:val="en-US" w:eastAsia="zh-CN"/>
        </w:rPr>
      </w:pPr>
      <w:r>
        <w:rPr>
          <w:rFonts w:hint="eastAsia" w:ascii="宋体" w:hAnsi="宋体" w:eastAsia="宋体" w:cs="宋体"/>
          <w:b/>
          <w:bCs/>
          <w:color w:val="FF0000"/>
          <w:spacing w:val="-10"/>
          <w:sz w:val="28"/>
          <w:szCs w:val="28"/>
          <w:lang w:val="en-US" w:eastAsia="zh-CN"/>
        </w:rPr>
        <w:t>一、</w:t>
      </w:r>
      <w:r>
        <w:rPr>
          <w:rFonts w:hint="eastAsia" w:eastAsia="宋体" w:cs="宋体"/>
          <w:b/>
          <w:bCs/>
          <w:color w:val="FF0000"/>
          <w:spacing w:val="-10"/>
          <w:sz w:val="28"/>
          <w:szCs w:val="28"/>
          <w:lang w:val="en-US" w:eastAsia="zh-CN"/>
        </w:rPr>
        <w:t>CFA&amp;FRM</w:t>
      </w:r>
      <w:r>
        <w:rPr>
          <w:rFonts w:hint="eastAsia" w:ascii="宋体" w:hAnsi="宋体" w:eastAsia="宋体" w:cs="宋体"/>
          <w:b/>
          <w:bCs/>
          <w:color w:val="FF0000"/>
          <w:spacing w:val="-10"/>
          <w:sz w:val="28"/>
          <w:szCs w:val="28"/>
          <w:lang w:val="en-US" w:eastAsia="zh-CN"/>
        </w:rPr>
        <w:t>介绍</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0" w:firstLine="442" w:firstLineChars="200"/>
        <w:textAlignment w:val="auto"/>
        <w:outlineLvl w:val="9"/>
        <w:rPr>
          <w:rFonts w:hint="eastAsia" w:ascii="宋体" w:hAnsi="宋体" w:eastAsia="宋体" w:cs="宋体"/>
          <w:spacing w:val="-10"/>
          <w:sz w:val="24"/>
          <w:szCs w:val="24"/>
          <w:lang w:val="en-US" w:eastAsia="zh-CN"/>
        </w:rPr>
      </w:pPr>
      <w:r>
        <w:rPr>
          <w:rFonts w:hint="eastAsia" w:eastAsia="宋体" w:cs="宋体"/>
          <w:b/>
          <w:bCs/>
          <w:spacing w:val="-10"/>
          <w:sz w:val="24"/>
          <w:szCs w:val="24"/>
          <w:lang w:val="en-US" w:eastAsia="zh-CN"/>
        </w:rPr>
        <w:t>CFA</w:t>
      </w:r>
      <w:r>
        <w:rPr>
          <w:rFonts w:hint="eastAsia" w:ascii="宋体" w:hAnsi="宋体" w:eastAsia="宋体" w:cs="宋体"/>
          <w:b/>
          <w:bCs/>
          <w:spacing w:val="-10"/>
          <w:sz w:val="24"/>
          <w:szCs w:val="24"/>
          <w:lang w:val="en-US" w:eastAsia="zh-CN"/>
        </w:rPr>
        <w:t>，全称 Chartered Financial Analyst (国际注册金融分析师)</w:t>
      </w:r>
      <w:r>
        <w:rPr>
          <w:rFonts w:hint="eastAsia" w:ascii="宋体" w:hAnsi="宋体" w:eastAsia="宋体" w:cs="宋体"/>
          <w:spacing w:val="-10"/>
          <w:sz w:val="24"/>
          <w:szCs w:val="24"/>
          <w:lang w:val="en-US" w:eastAsia="zh-CN"/>
        </w:rPr>
        <w:t>，是全球投资业里最为严格与含金量最高的资格认证，为全球投资业在道德操守、专业标准及知识体系等方面设立了规范与标准。自1962年设立</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课程以来，对投资知识、准则及道德设立了全球性的标准，被广泛认知与认可。《金融时报》杂志于2006年将</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®专业资格比喻成投资专才的“黄金标准”，“金融第一考”，持证者年薪可达百万。</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持证人可在各大投资公司、各类基金公司、投资银行和大型银行、证券公司、咨询公司、各类会计师事务所、保险公司及各类大型企业等单位就职。</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2" w:firstLineChars="200"/>
        <w:textAlignment w:val="auto"/>
        <w:outlineLvl w:val="9"/>
        <w:rPr>
          <w:rFonts w:hint="eastAsia" w:ascii="宋体" w:hAnsi="宋体" w:eastAsia="宋体" w:cs="宋体"/>
          <w:spacing w:val="-10"/>
          <w:sz w:val="24"/>
          <w:szCs w:val="24"/>
          <w:lang w:val="en-US" w:eastAsia="zh-CN"/>
        </w:rPr>
      </w:pPr>
      <w:r>
        <w:rPr>
          <w:rFonts w:hint="eastAsia" w:eastAsia="宋体" w:cs="宋体"/>
          <w:b/>
          <w:bCs/>
          <w:spacing w:val="-10"/>
          <w:sz w:val="24"/>
          <w:szCs w:val="24"/>
          <w:lang w:val="en-US" w:eastAsia="zh-CN"/>
        </w:rPr>
        <w:t>FRM</w:t>
      </w:r>
      <w:r>
        <w:rPr>
          <w:rFonts w:hint="eastAsia" w:ascii="宋体" w:hAnsi="宋体" w:eastAsia="宋体" w:cs="宋体"/>
          <w:b/>
          <w:bCs/>
          <w:spacing w:val="-10"/>
          <w:sz w:val="24"/>
          <w:szCs w:val="24"/>
          <w:lang w:val="en-US" w:eastAsia="zh-CN"/>
        </w:rPr>
        <w:t>，全称Financial Risk Manager (国际注册金融风险管理师)</w:t>
      </w:r>
      <w:r>
        <w:rPr>
          <w:rFonts w:hint="eastAsia" w:ascii="宋体" w:hAnsi="宋体" w:eastAsia="宋体" w:cs="宋体"/>
          <w:spacing w:val="-10"/>
          <w:sz w:val="24"/>
          <w:szCs w:val="24"/>
          <w:lang w:val="en-US" w:eastAsia="zh-CN"/>
        </w:rPr>
        <w:t>，是金融风险管理领域的一种资格认证，由美国“全球风险协会”（GARP）设立。风险管理涵盖众多领域，包括风险管理概论、数量分析、金融市场与金融产品、定价与风险模型、市场风险测度与管理、信用风险测度与管理、操作风险测度与管理、基金投资风险、会计、法律等众多内容。而风险管理这一攸关企业组织及其投资人命运的重要决策，需要众多的专业人士参与，</w:t>
      </w:r>
      <w:r>
        <w:rPr>
          <w:rFonts w:hint="eastAsia" w:eastAsia="宋体" w:cs="宋体"/>
          <w:spacing w:val="-10"/>
          <w:sz w:val="24"/>
          <w:szCs w:val="24"/>
          <w:lang w:val="en-US" w:eastAsia="zh-CN"/>
        </w:rPr>
        <w:t>FRM</w:t>
      </w:r>
      <w:r>
        <w:rPr>
          <w:rFonts w:hint="eastAsia" w:ascii="宋体" w:hAnsi="宋体" w:eastAsia="宋体" w:cs="宋体"/>
          <w:spacing w:val="-10"/>
          <w:sz w:val="24"/>
          <w:szCs w:val="24"/>
          <w:lang w:val="en-US" w:eastAsia="zh-CN"/>
        </w:rPr>
        <w:t>已成为全球瞩目的国际风险管理证照。在国内，</w:t>
      </w:r>
      <w:r>
        <w:rPr>
          <w:rFonts w:hint="eastAsia" w:eastAsia="宋体" w:cs="宋体"/>
          <w:spacing w:val="-10"/>
          <w:sz w:val="24"/>
          <w:szCs w:val="24"/>
          <w:lang w:val="en-US" w:eastAsia="zh-CN"/>
        </w:rPr>
        <w:t>FRM</w:t>
      </w:r>
      <w:r>
        <w:rPr>
          <w:rFonts w:hint="eastAsia" w:ascii="宋体" w:hAnsi="宋体" w:eastAsia="宋体" w:cs="宋体"/>
          <w:spacing w:val="-10"/>
          <w:sz w:val="24"/>
          <w:szCs w:val="24"/>
          <w:lang w:val="en-US" w:eastAsia="zh-CN"/>
        </w:rPr>
        <w:t>正日益受到国家金融监管机构以及各家金融机构的重视，因此，对金融专业人员的需求日益壮大。</w:t>
      </w:r>
    </w:p>
    <w:p>
      <w:pPr>
        <w:pStyle w:val="3"/>
        <w:keepNext w:val="0"/>
        <w:keepLines w:val="0"/>
        <w:pageBreakBefore w:val="0"/>
        <w:widowControl w:val="0"/>
        <w:kinsoku/>
        <w:wordWrap/>
        <w:overflowPunct/>
        <w:topLinePunct w:val="0"/>
        <w:autoSpaceDE w:val="0"/>
        <w:autoSpaceDN w:val="0"/>
        <w:bidi w:val="0"/>
        <w:adjustRightInd/>
        <w:snapToGrid/>
        <w:spacing w:before="10" w:after="0" w:afterLines="50" w:line="440" w:lineRule="exact"/>
        <w:ind w:left="119" w:right="210"/>
        <w:textAlignment w:val="auto"/>
        <w:outlineLvl w:val="9"/>
        <w:rPr>
          <w:rFonts w:hint="eastAsia" w:ascii="宋体" w:hAnsi="宋体" w:eastAsia="宋体" w:cs="宋体"/>
          <w:b/>
          <w:bCs/>
          <w:color w:val="FF0000"/>
          <w:spacing w:val="-10"/>
          <w:sz w:val="28"/>
          <w:szCs w:val="28"/>
          <w:lang w:val="en-US" w:eastAsia="zh-CN"/>
        </w:rPr>
      </w:pPr>
      <w:r>
        <w:rPr>
          <w:rFonts w:hint="eastAsia" w:ascii="宋体" w:hAnsi="宋体" w:eastAsia="宋体" w:cs="宋体"/>
          <w:b/>
          <w:bCs/>
          <w:color w:val="FF0000"/>
          <w:spacing w:val="-10"/>
          <w:sz w:val="28"/>
          <w:szCs w:val="28"/>
          <w:lang w:val="en-US" w:eastAsia="zh-CN"/>
        </w:rPr>
        <w:t>二、</w:t>
      </w:r>
      <w:r>
        <w:rPr>
          <w:rFonts w:hint="eastAsia" w:eastAsia="宋体" w:cs="宋体"/>
          <w:b/>
          <w:bCs/>
          <w:color w:val="FF0000"/>
          <w:spacing w:val="-10"/>
          <w:sz w:val="28"/>
          <w:szCs w:val="28"/>
          <w:lang w:val="en-US" w:eastAsia="zh-CN"/>
        </w:rPr>
        <w:t>CFA</w:t>
      </w:r>
      <w:r>
        <w:rPr>
          <w:rFonts w:hint="eastAsia" w:ascii="宋体" w:hAnsi="宋体" w:eastAsia="宋体" w:cs="宋体"/>
          <w:b/>
          <w:bCs/>
          <w:color w:val="FF0000"/>
          <w:spacing w:val="-10"/>
          <w:sz w:val="28"/>
          <w:szCs w:val="28"/>
          <w:lang w:val="en-US" w:eastAsia="zh-CN"/>
        </w:rPr>
        <w:t>协会和GARP协会是个什么样的组织？</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2"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lang w:val="en-US" w:eastAsia="zh-CN"/>
        </w:rPr>
        <w:t>美国</w:t>
      </w:r>
      <w:r>
        <w:rPr>
          <w:rFonts w:hint="eastAsia" w:eastAsia="宋体" w:cs="宋体"/>
          <w:b/>
          <w:bCs/>
          <w:spacing w:val="-10"/>
          <w:sz w:val="24"/>
          <w:szCs w:val="24"/>
          <w:lang w:val="en-US" w:eastAsia="zh-CN"/>
        </w:rPr>
        <w:t>CFA</w:t>
      </w:r>
      <w:r>
        <w:rPr>
          <w:rFonts w:hint="eastAsia" w:ascii="宋体" w:hAnsi="宋体" w:eastAsia="宋体" w:cs="宋体"/>
          <w:b/>
          <w:bCs/>
          <w:spacing w:val="-10"/>
          <w:sz w:val="24"/>
          <w:szCs w:val="24"/>
          <w:lang w:val="en-US" w:eastAsia="zh-CN"/>
        </w:rPr>
        <w:t>协会，其前身是美国投资管理研究协会（AIMR），是一个全球性非盈利机构，</w:t>
      </w:r>
      <w:r>
        <w:rPr>
          <w:rFonts w:hint="eastAsia" w:ascii="宋体" w:hAnsi="宋体" w:eastAsia="宋体" w:cs="宋体"/>
          <w:spacing w:val="-10"/>
          <w:sz w:val="24"/>
          <w:szCs w:val="24"/>
          <w:lang w:val="en-US" w:eastAsia="zh-CN"/>
        </w:rPr>
        <w:t>其使命是建立并保持专业的精益求精以及诚信的最高标准，来促进全球投资行业的发展。</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协会于1962年设立</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考试课程，专为投资专家、证券分析师、基金管理人和投资顾问而设，考试课程达到研究生水平。其考试重点是国际最前沿的金融理论和技术，范围包括投资分析、投资组合管理、财务报表分析、企业财务、经济学、投资表现评估及专业道德操守。 </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2"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GARP协会是美国的“全球风险管理协会”</w:t>
      </w:r>
      <w:r>
        <w:rPr>
          <w:rFonts w:hint="eastAsia" w:ascii="宋体" w:hAnsi="宋体" w:eastAsia="宋体" w:cs="宋体"/>
          <w:b/>
          <w:bCs/>
          <w:spacing w:val="-10"/>
          <w:sz w:val="24"/>
          <w:szCs w:val="24"/>
          <w:lang w:val="en-US" w:eastAsia="zh-CN"/>
        </w:rPr>
        <w:t>，全称是The Global Association of Risk Professionals。</w:t>
      </w:r>
      <w:r>
        <w:rPr>
          <w:rFonts w:hint="eastAsia" w:ascii="宋体" w:hAnsi="宋体" w:eastAsia="宋体" w:cs="宋体"/>
          <w:spacing w:val="-10"/>
          <w:sz w:val="24"/>
          <w:szCs w:val="24"/>
          <w:lang w:val="en-US" w:eastAsia="zh-CN"/>
        </w:rPr>
        <w:t>GARP协会是一个非盈利独立机构，是国际清算银行在风险管理方面的主要咨询机构之一，其宗旨是促进风险管理方面的信息交流、开展风险管理的资格认证考试、制定金融风险管理领域的技术规范和评价标准。 GARP自1997年开始实施的金融风险管理师(</w:t>
      </w:r>
      <w:r>
        <w:rPr>
          <w:rFonts w:hint="eastAsia" w:eastAsia="宋体" w:cs="宋体"/>
          <w:spacing w:val="-10"/>
          <w:sz w:val="24"/>
          <w:szCs w:val="24"/>
          <w:lang w:val="en-US" w:eastAsia="zh-CN"/>
        </w:rPr>
        <w:t>FRM</w:t>
      </w:r>
      <w:r>
        <w:rPr>
          <w:rFonts w:hint="eastAsia" w:ascii="宋体" w:hAnsi="宋体" w:eastAsia="宋体" w:cs="宋体"/>
          <w:spacing w:val="-10"/>
          <w:sz w:val="24"/>
          <w:szCs w:val="24"/>
          <w:lang w:val="en-US" w:eastAsia="zh-CN"/>
        </w:rPr>
        <w:t>)资格认证考试，已经得到欧美跨国金融公司、监管机构，特别是华尔街的认可和支持。如今，</w:t>
      </w:r>
      <w:r>
        <w:rPr>
          <w:rFonts w:hint="eastAsia" w:eastAsia="宋体" w:cs="宋体"/>
          <w:spacing w:val="-10"/>
          <w:sz w:val="24"/>
          <w:szCs w:val="24"/>
          <w:lang w:val="en-US" w:eastAsia="zh-CN"/>
        </w:rPr>
        <w:t>FRM</w:t>
      </w:r>
      <w:r>
        <w:rPr>
          <w:rFonts w:hint="eastAsia" w:ascii="宋体" w:hAnsi="宋体" w:eastAsia="宋体" w:cs="宋体"/>
          <w:spacing w:val="-10"/>
          <w:sz w:val="24"/>
          <w:szCs w:val="24"/>
          <w:lang w:val="en-US" w:eastAsia="zh-CN"/>
        </w:rPr>
        <w:t>资格证书已经成为众多国际金融机构和跨国公司风险管理部门的从业要求之一。 为推动中国风险管理的发展，GARP于2001年在北京建立了中国地区分部，设立了北京考试中心，并于2002年实施了中国大陆的第一次全球统一考试，取得了成功。国内金融监管部门、金融机构和大型企业均表达了对</w:t>
      </w:r>
      <w:r>
        <w:rPr>
          <w:rFonts w:hint="eastAsia" w:eastAsia="宋体" w:cs="宋体"/>
          <w:spacing w:val="-10"/>
          <w:sz w:val="24"/>
          <w:szCs w:val="24"/>
          <w:lang w:val="en-US" w:eastAsia="zh-CN"/>
        </w:rPr>
        <w:t>FRM</w:t>
      </w:r>
      <w:r>
        <w:rPr>
          <w:rFonts w:hint="eastAsia" w:ascii="宋体" w:hAnsi="宋体" w:eastAsia="宋体" w:cs="宋体"/>
          <w:spacing w:val="-10"/>
          <w:sz w:val="24"/>
          <w:szCs w:val="24"/>
          <w:lang w:val="en-US" w:eastAsia="zh-CN"/>
        </w:rPr>
        <w:t>考试的高度重视，并准备采取措施培养国际化的风险管理专业人才，以提供风险管理水平，提升核心竞争力。</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GARP协会鼓励并致力于促进风险从业者、研究人员、监管者之间的交流，通过发布公告、时事通讯、杂志、电子出版物等多种形式，尤其是</w:t>
      </w:r>
      <w:r>
        <w:rPr>
          <w:rFonts w:hint="eastAsia" w:eastAsia="宋体" w:cs="宋体"/>
          <w:spacing w:val="-10"/>
          <w:sz w:val="24"/>
          <w:szCs w:val="24"/>
          <w:lang w:val="en-US" w:eastAsia="zh-CN"/>
        </w:rPr>
        <w:t>FRM</w:t>
      </w:r>
      <w:r>
        <w:rPr>
          <w:rFonts w:hint="eastAsia" w:ascii="宋体" w:hAnsi="宋体" w:eastAsia="宋体" w:cs="宋体"/>
          <w:spacing w:val="-10"/>
          <w:sz w:val="24"/>
          <w:szCs w:val="24"/>
          <w:lang w:val="en-US" w:eastAsia="zh-CN"/>
        </w:rPr>
        <w:t>职业资格认证考试，旨在凸现风险管理的重要性和紧迫性，并确立GARP在全球风险管理领域的权威机构地位，增加全球认同度。</w:t>
      </w:r>
    </w:p>
    <w:p>
      <w:pPr>
        <w:pStyle w:val="3"/>
        <w:keepNext w:val="0"/>
        <w:keepLines w:val="0"/>
        <w:pageBreakBefore w:val="0"/>
        <w:widowControl w:val="0"/>
        <w:kinsoku/>
        <w:wordWrap/>
        <w:overflowPunct/>
        <w:topLinePunct w:val="0"/>
        <w:autoSpaceDE w:val="0"/>
        <w:autoSpaceDN w:val="0"/>
        <w:bidi w:val="0"/>
        <w:adjustRightInd/>
        <w:snapToGrid/>
        <w:spacing w:before="10" w:after="0" w:afterLines="50" w:line="440" w:lineRule="exact"/>
        <w:ind w:left="119" w:right="210"/>
        <w:textAlignment w:val="auto"/>
        <w:outlineLvl w:val="9"/>
        <w:rPr>
          <w:rFonts w:hint="eastAsia" w:ascii="宋体" w:hAnsi="宋体" w:eastAsia="宋体" w:cs="宋体"/>
          <w:b/>
          <w:bCs/>
          <w:color w:val="FF0000"/>
          <w:spacing w:val="-10"/>
          <w:sz w:val="28"/>
          <w:szCs w:val="28"/>
          <w:lang w:val="en-US" w:eastAsia="zh-CN"/>
        </w:rPr>
      </w:pPr>
      <w:r>
        <w:rPr>
          <w:rFonts w:hint="eastAsia" w:ascii="宋体" w:hAnsi="宋体" w:eastAsia="宋体" w:cs="宋体"/>
          <w:b/>
          <w:bCs/>
          <w:color w:val="FF0000"/>
          <w:spacing w:val="-10"/>
          <w:sz w:val="28"/>
          <w:szCs w:val="28"/>
          <w:lang w:val="en-US" w:eastAsia="zh-CN"/>
        </w:rPr>
        <w:t>三、</w:t>
      </w:r>
      <w:r>
        <w:rPr>
          <w:rFonts w:hint="eastAsia" w:eastAsia="宋体" w:cs="宋体"/>
          <w:b/>
          <w:bCs/>
          <w:color w:val="FF0000"/>
          <w:spacing w:val="-10"/>
          <w:sz w:val="28"/>
          <w:szCs w:val="28"/>
          <w:lang w:val="en-US" w:eastAsia="zh-CN"/>
        </w:rPr>
        <w:t>CFA</w:t>
      </w:r>
      <w:r>
        <w:rPr>
          <w:rFonts w:hint="eastAsia" w:ascii="宋体" w:hAnsi="宋体" w:eastAsia="宋体" w:cs="宋体"/>
          <w:b/>
          <w:bCs/>
          <w:color w:val="FF0000"/>
          <w:spacing w:val="-10"/>
          <w:sz w:val="28"/>
          <w:szCs w:val="28"/>
          <w:lang w:val="en-US" w:eastAsia="zh-CN"/>
        </w:rPr>
        <w:t>、</w:t>
      </w:r>
      <w:r>
        <w:rPr>
          <w:rFonts w:hint="eastAsia" w:eastAsia="宋体" w:cs="宋体"/>
          <w:b/>
          <w:bCs/>
          <w:color w:val="FF0000"/>
          <w:spacing w:val="-10"/>
          <w:sz w:val="28"/>
          <w:szCs w:val="28"/>
          <w:lang w:val="en-US" w:eastAsia="zh-CN"/>
        </w:rPr>
        <w:t>FRM</w:t>
      </w:r>
      <w:r>
        <w:rPr>
          <w:rFonts w:hint="eastAsia" w:ascii="宋体" w:hAnsi="宋体" w:eastAsia="宋体" w:cs="宋体"/>
          <w:b/>
          <w:bCs/>
          <w:color w:val="FF0000"/>
          <w:spacing w:val="-10"/>
          <w:sz w:val="28"/>
          <w:szCs w:val="28"/>
          <w:lang w:val="en-US" w:eastAsia="zh-CN"/>
        </w:rPr>
        <w:t>的含金量如何？</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1、在“十二五期间”，我国很多大城市，如北京、上海、深圳等，都把</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w:t>
      </w:r>
      <w:r>
        <w:rPr>
          <w:rFonts w:hint="eastAsia" w:eastAsia="宋体" w:cs="宋体"/>
          <w:spacing w:val="-10"/>
          <w:sz w:val="24"/>
          <w:szCs w:val="24"/>
          <w:lang w:val="en-US" w:eastAsia="zh-CN"/>
        </w:rPr>
        <w:t>FRM</w:t>
      </w:r>
      <w:r>
        <w:rPr>
          <w:rFonts w:hint="eastAsia" w:ascii="宋体" w:hAnsi="宋体" w:eastAsia="宋体" w:cs="宋体"/>
          <w:spacing w:val="-10"/>
          <w:sz w:val="24"/>
          <w:szCs w:val="24"/>
          <w:lang w:val="en-US" w:eastAsia="zh-CN"/>
        </w:rPr>
        <w:t>持证者列为重点引进的金融稀缺人才之一，并享受个人所得税减免、住房补贴、子女就读等方面的优惠。详见《</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和</w:t>
      </w:r>
      <w:r>
        <w:rPr>
          <w:rFonts w:hint="eastAsia" w:eastAsia="宋体" w:cs="宋体"/>
          <w:spacing w:val="-10"/>
          <w:sz w:val="24"/>
          <w:szCs w:val="24"/>
          <w:lang w:val="en-US" w:eastAsia="zh-CN"/>
        </w:rPr>
        <w:t>FRM</w:t>
      </w:r>
      <w:r>
        <w:rPr>
          <w:rFonts w:hint="eastAsia" w:ascii="宋体" w:hAnsi="宋体" w:eastAsia="宋体" w:cs="宋体"/>
          <w:spacing w:val="-10"/>
          <w:sz w:val="24"/>
          <w:szCs w:val="24"/>
          <w:lang w:val="en-US" w:eastAsia="zh-CN"/>
        </w:rPr>
        <w:t>持证人各城市早期制定的福利政策》。</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2、在《上海金融领域“十三五”人才发展规划》中，将</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w:t>
      </w:r>
      <w:r>
        <w:rPr>
          <w:rFonts w:hint="eastAsia" w:eastAsia="宋体" w:cs="宋体"/>
          <w:spacing w:val="-10"/>
          <w:sz w:val="24"/>
          <w:szCs w:val="24"/>
          <w:lang w:val="en-US" w:eastAsia="zh-CN"/>
        </w:rPr>
        <w:t>FRM</w:t>
      </w:r>
      <w:r>
        <w:rPr>
          <w:rFonts w:hint="eastAsia" w:ascii="宋体" w:hAnsi="宋体" w:eastAsia="宋体" w:cs="宋体"/>
          <w:spacing w:val="-10"/>
          <w:sz w:val="24"/>
          <w:szCs w:val="24"/>
          <w:lang w:val="en-US" w:eastAsia="zh-CN"/>
        </w:rPr>
        <w:t>等金融方面的持证者人数列为金融人才国际化的目标。详见《上海金融领域“十三五”人才发展规划》。</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3、</w:t>
      </w:r>
      <w:r>
        <w:rPr>
          <w:rFonts w:hint="eastAsia" w:eastAsia="宋体" w:cs="宋体"/>
          <w:spacing w:val="-10"/>
          <w:sz w:val="24"/>
          <w:szCs w:val="24"/>
          <w:lang w:val="en-US" w:eastAsia="zh-CN"/>
        </w:rPr>
        <w:t>CFA&amp;FRM</w:t>
      </w:r>
      <w:r>
        <w:rPr>
          <w:rFonts w:hint="eastAsia" w:ascii="宋体" w:hAnsi="宋体" w:eastAsia="宋体" w:cs="宋体"/>
          <w:spacing w:val="-10"/>
          <w:sz w:val="24"/>
          <w:szCs w:val="24"/>
          <w:lang w:val="en-US" w:eastAsia="zh-CN"/>
        </w:rPr>
        <w:t>在投资金融界被誉为“金领阶层”，在西方一直被视作进军华尔街的“入场券”。美国、加拿大、英国等国家的许多投资管理机构甚至已经把</w:t>
      </w:r>
      <w:r>
        <w:rPr>
          <w:rFonts w:hint="eastAsia" w:eastAsia="宋体" w:cs="宋体"/>
          <w:spacing w:val="-10"/>
          <w:sz w:val="24"/>
          <w:szCs w:val="24"/>
          <w:lang w:val="en-US" w:eastAsia="zh-CN"/>
        </w:rPr>
        <w:t>CFA&amp;FRM</w:t>
      </w:r>
      <w:r>
        <w:rPr>
          <w:rFonts w:hint="eastAsia" w:ascii="宋体" w:hAnsi="宋体" w:eastAsia="宋体" w:cs="宋体"/>
          <w:spacing w:val="-10"/>
          <w:sz w:val="24"/>
          <w:szCs w:val="24"/>
          <w:lang w:val="en-US" w:eastAsia="zh-CN"/>
        </w:rPr>
        <w:t>资格作为雇员入职的基本要求。  </w:t>
      </w:r>
    </w:p>
    <w:p>
      <w:pPr>
        <w:pStyle w:val="3"/>
        <w:keepNext w:val="0"/>
        <w:keepLines w:val="0"/>
        <w:pageBreakBefore w:val="0"/>
        <w:widowControl w:val="0"/>
        <w:kinsoku/>
        <w:wordWrap/>
        <w:overflowPunct/>
        <w:topLinePunct w:val="0"/>
        <w:autoSpaceDE w:val="0"/>
        <w:autoSpaceDN w:val="0"/>
        <w:bidi w:val="0"/>
        <w:adjustRightInd/>
        <w:snapToGrid/>
        <w:spacing w:before="10" w:after="0" w:afterLines="50" w:line="440" w:lineRule="exact"/>
        <w:ind w:left="119" w:right="210"/>
        <w:textAlignment w:val="auto"/>
        <w:outlineLvl w:val="9"/>
        <w:rPr>
          <w:rFonts w:hint="eastAsia" w:ascii="宋体" w:hAnsi="宋体" w:eastAsia="宋体" w:cs="宋体"/>
          <w:color w:val="FF0000"/>
          <w:spacing w:val="-10"/>
          <w:sz w:val="24"/>
          <w:szCs w:val="24"/>
          <w:lang w:val="en-US" w:eastAsia="zh-CN"/>
        </w:rPr>
      </w:pPr>
      <w:r>
        <w:rPr>
          <w:rFonts w:hint="eastAsia" w:ascii="宋体" w:hAnsi="宋体" w:eastAsia="宋体" w:cs="宋体"/>
          <w:b/>
          <w:bCs/>
          <w:color w:val="FF0000"/>
          <w:spacing w:val="-10"/>
          <w:sz w:val="28"/>
          <w:szCs w:val="28"/>
          <w:lang w:val="en-US" w:eastAsia="zh-CN"/>
        </w:rPr>
        <w:t>四、就读</w:t>
      </w:r>
      <w:r>
        <w:rPr>
          <w:rFonts w:hint="eastAsia" w:eastAsia="宋体" w:cs="宋体"/>
          <w:b/>
          <w:bCs/>
          <w:color w:val="FF0000"/>
          <w:spacing w:val="-10"/>
          <w:sz w:val="28"/>
          <w:szCs w:val="28"/>
          <w:lang w:val="en-US" w:eastAsia="zh-CN"/>
        </w:rPr>
        <w:t>CFA&amp;FRM</w:t>
      </w:r>
      <w:r>
        <w:rPr>
          <w:rFonts w:hint="eastAsia" w:ascii="宋体" w:hAnsi="宋体" w:eastAsia="宋体" w:cs="宋体"/>
          <w:b/>
          <w:bCs/>
          <w:color w:val="FF0000"/>
          <w:spacing w:val="-10"/>
          <w:sz w:val="28"/>
          <w:szCs w:val="28"/>
          <w:lang w:val="en-US" w:eastAsia="zh-CN"/>
        </w:rPr>
        <w:t>方向班有什么优势？</w:t>
      </w:r>
      <w:r>
        <w:rPr>
          <w:rFonts w:hint="eastAsia" w:ascii="宋体" w:hAnsi="宋体" w:eastAsia="宋体" w:cs="宋体"/>
          <w:color w:val="FF0000"/>
          <w:spacing w:val="-10"/>
          <w:sz w:val="24"/>
          <w:szCs w:val="24"/>
          <w:lang w:val="en-US" w:eastAsia="zh-CN"/>
        </w:rPr>
        <w:t>   </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eastAsia="宋体" w:cs="宋体"/>
          <w:spacing w:val="-10"/>
          <w:sz w:val="24"/>
          <w:szCs w:val="24"/>
          <w:lang w:val="en-US" w:eastAsia="zh-CN"/>
        </w:rPr>
        <w:t>CFA&amp;FRM</w:t>
      </w:r>
      <w:r>
        <w:rPr>
          <w:rFonts w:hint="eastAsia" w:ascii="宋体" w:hAnsi="宋体" w:eastAsia="宋体" w:cs="宋体"/>
          <w:spacing w:val="-10"/>
          <w:sz w:val="24"/>
          <w:szCs w:val="24"/>
          <w:lang w:val="en-US" w:eastAsia="zh-CN"/>
        </w:rPr>
        <w:t>方向班是由我校与中博教育联合举办。目标是培养具备金融风险管理和金融投资分析等方面国际高端职业技能的应用型国际化高级人才。使学生掌握经济与现代金融等方面的基本理论和专业知识，具备扎实的经济、会计、计量统计等方面的理论知识和从事金融风险管理和金融投资分析等方面的能力。能在国内外中大型金融企业(如商业银行、证券公司、保险公司、基金公司、投资银行、期货公司、信托公司)、国内政府机构(如人民银行、银监委[局]、保监委[局]、证监委[局]等)、较大型企业(如大型上市公司)等单位从事金融风险管理和金融投资分析等较高端的岗位工作。   </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该方向班按单独的人才培方案进行培养，融入了</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w:t>
      </w:r>
      <w:r>
        <w:rPr>
          <w:rFonts w:hint="eastAsia" w:eastAsia="宋体" w:cs="宋体"/>
          <w:spacing w:val="-10"/>
          <w:sz w:val="24"/>
          <w:szCs w:val="24"/>
          <w:lang w:val="en-US" w:eastAsia="zh-CN"/>
        </w:rPr>
        <w:t>FRM</w:t>
      </w:r>
      <w:r>
        <w:rPr>
          <w:rFonts w:hint="eastAsia" w:ascii="宋体" w:hAnsi="宋体" w:eastAsia="宋体" w:cs="宋体"/>
          <w:spacing w:val="-10"/>
          <w:sz w:val="24"/>
          <w:szCs w:val="24"/>
          <w:lang w:val="en-US" w:eastAsia="zh-CN"/>
        </w:rPr>
        <w:t>国际化金融教育课程，具有与华尔街金融实务同步的知识体系，保证高品质教学效果。 国内顶尖的投资银行、基金、商业银行、私募基金等金融机构师资，丰富的金融从业经验带来不同凡响的课程体验与教学效果。   </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该方向班学生将享有丰富的金融投资前沿知识讲座与实践项目，为学生带来广阔的视野。将定期邀请上海、北京、深圳等国内外著名的金融机构高层管理人员、业界精英为学生举行各类前沿金融知识讲座，开阔眼界，丰富知识。享有优秀的金融机构实习机会与暑期实践项目，为就业带来可靠保证。项目为方向班学生提供难得的金融机构实习名额，丰富学生实习经验，为进入金融机构工作提升自身竞争力。   </w:t>
      </w:r>
    </w:p>
    <w:p>
      <w:pPr>
        <w:pStyle w:val="3"/>
        <w:keepNext w:val="0"/>
        <w:keepLines w:val="0"/>
        <w:pageBreakBefore w:val="0"/>
        <w:widowControl w:val="0"/>
        <w:kinsoku/>
        <w:wordWrap/>
        <w:overflowPunct/>
        <w:topLinePunct w:val="0"/>
        <w:autoSpaceDE w:val="0"/>
        <w:autoSpaceDN w:val="0"/>
        <w:bidi w:val="0"/>
        <w:adjustRightInd/>
        <w:snapToGrid/>
        <w:spacing w:before="10" w:after="0" w:afterLines="50" w:line="440" w:lineRule="exact"/>
        <w:ind w:left="119" w:right="210"/>
        <w:textAlignment w:val="auto"/>
        <w:outlineLvl w:val="9"/>
        <w:rPr>
          <w:rFonts w:hint="eastAsia" w:ascii="宋体" w:hAnsi="宋体" w:eastAsia="宋体" w:cs="宋体"/>
          <w:color w:val="FF0000"/>
          <w:spacing w:val="-10"/>
          <w:sz w:val="24"/>
          <w:szCs w:val="24"/>
          <w:lang w:val="en-US" w:eastAsia="zh-CN"/>
        </w:rPr>
      </w:pPr>
      <w:r>
        <w:rPr>
          <w:rFonts w:hint="eastAsia" w:ascii="宋体" w:hAnsi="宋体" w:eastAsia="宋体" w:cs="宋体"/>
          <w:b/>
          <w:bCs/>
          <w:color w:val="FF0000"/>
          <w:spacing w:val="-10"/>
          <w:sz w:val="28"/>
          <w:szCs w:val="28"/>
          <w:lang w:val="en-US" w:eastAsia="zh-CN"/>
        </w:rPr>
        <w:t>五、目前国内有哪些学校已经举办了</w:t>
      </w:r>
      <w:r>
        <w:rPr>
          <w:rFonts w:hint="eastAsia" w:eastAsia="宋体" w:cs="宋体"/>
          <w:b/>
          <w:bCs/>
          <w:color w:val="FF0000"/>
          <w:spacing w:val="-10"/>
          <w:sz w:val="28"/>
          <w:szCs w:val="28"/>
          <w:lang w:val="en-US" w:eastAsia="zh-CN"/>
        </w:rPr>
        <w:t>CFA</w:t>
      </w:r>
      <w:r>
        <w:rPr>
          <w:rFonts w:hint="eastAsia" w:ascii="宋体" w:hAnsi="宋体" w:eastAsia="宋体" w:cs="宋体"/>
          <w:b/>
          <w:bCs/>
          <w:color w:val="FF0000"/>
          <w:spacing w:val="-10"/>
          <w:sz w:val="28"/>
          <w:szCs w:val="28"/>
          <w:lang w:val="en-US" w:eastAsia="zh-CN"/>
        </w:rPr>
        <w:t>或</w:t>
      </w:r>
      <w:r>
        <w:rPr>
          <w:rFonts w:hint="eastAsia" w:eastAsia="宋体" w:cs="宋体"/>
          <w:b/>
          <w:bCs/>
          <w:color w:val="FF0000"/>
          <w:spacing w:val="-10"/>
          <w:sz w:val="28"/>
          <w:szCs w:val="28"/>
          <w:lang w:val="en-US" w:eastAsia="zh-CN"/>
        </w:rPr>
        <w:t>FRM</w:t>
      </w:r>
      <w:r>
        <w:rPr>
          <w:rFonts w:hint="eastAsia" w:ascii="宋体" w:hAnsi="宋体" w:eastAsia="宋体" w:cs="宋体"/>
          <w:b/>
          <w:bCs/>
          <w:color w:val="FF0000"/>
          <w:spacing w:val="-10"/>
          <w:sz w:val="28"/>
          <w:szCs w:val="28"/>
          <w:lang w:val="en-US" w:eastAsia="zh-CN"/>
        </w:rPr>
        <w:t>方向班？</w:t>
      </w:r>
      <w:r>
        <w:rPr>
          <w:rFonts w:hint="eastAsia" w:ascii="宋体" w:hAnsi="宋体" w:eastAsia="宋体" w:cs="宋体"/>
          <w:color w:val="FF0000"/>
          <w:spacing w:val="-10"/>
          <w:sz w:val="24"/>
          <w:szCs w:val="24"/>
          <w:lang w:val="en-US" w:eastAsia="zh-CN"/>
        </w:rPr>
        <w:t>   </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协会目前已与全球知名的154所高校合作，其中美洲60所，亚太地区45所，欧洲，非洲和中东地区有49所。国内外各大知名高校也十分认知和认可</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，无论海外留学还是申请国内“211”，“985”高校研究生，对通过</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考试的学生均有相应的免试、优先录取等政策。  </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目前国内外已经举办了</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或</w:t>
      </w:r>
      <w:r>
        <w:rPr>
          <w:rFonts w:hint="eastAsia" w:eastAsia="宋体" w:cs="宋体"/>
          <w:spacing w:val="-10"/>
          <w:sz w:val="24"/>
          <w:szCs w:val="24"/>
          <w:lang w:val="en-US" w:eastAsia="zh-CN"/>
        </w:rPr>
        <w:t>FRM</w:t>
      </w:r>
      <w:r>
        <w:rPr>
          <w:rFonts w:hint="eastAsia" w:ascii="宋体" w:hAnsi="宋体" w:eastAsia="宋体" w:cs="宋体"/>
          <w:spacing w:val="-10"/>
          <w:sz w:val="24"/>
          <w:szCs w:val="24"/>
          <w:lang w:val="en-US" w:eastAsia="zh-CN"/>
        </w:rPr>
        <w:t>方向班的高校有：牛津大学、艾克赛特大学、华威大学、莱斯特大学、伦敦商学院、爱丁堡大学、剑桥大学、伦敦帝国学院商学院、北京大学、清华大学、复旦大学、上海交通大学、中国人民大学、中南财经政法大学、中央财经大学、中山大学、西南财经大学、上海大学、湖南农业大学、湖南商学院、浙江工商大学、首都经济贸易大学、重庆工商大学、杭州商学院等。</w:t>
      </w:r>
    </w:p>
    <w:p>
      <w:pPr>
        <w:pStyle w:val="3"/>
        <w:keepNext w:val="0"/>
        <w:keepLines w:val="0"/>
        <w:pageBreakBefore w:val="0"/>
        <w:kinsoku/>
        <w:wordWrap/>
        <w:overflowPunct/>
        <w:topLinePunct w:val="0"/>
        <w:autoSpaceDE w:val="0"/>
        <w:autoSpaceDN w:val="0"/>
        <w:bidi w:val="0"/>
        <w:adjustRightInd/>
        <w:snapToGrid/>
        <w:spacing w:before="0" w:beforeLines="50" w:after="0" w:afterLines="50" w:line="440" w:lineRule="exact"/>
        <w:ind w:left="0" w:leftChars="0" w:firstLine="0" w:firstLineChars="0"/>
        <w:jc w:val="both"/>
        <w:textAlignment w:val="auto"/>
        <w:outlineLvl w:val="9"/>
        <w:rPr>
          <w:rFonts w:hint="eastAsia" w:ascii="宋体" w:hAnsi="宋体" w:eastAsia="宋体" w:cs="宋体"/>
          <w:b/>
          <w:bCs/>
          <w:sz w:val="28"/>
          <w:szCs w:val="28"/>
        </w:rPr>
      </w:pPr>
      <w:r>
        <w:rPr>
          <w:rFonts w:hint="eastAsia" w:ascii="宋体" w:hAnsi="宋体" w:eastAsia="宋体" w:cs="宋体"/>
          <w:b/>
          <w:bCs/>
          <w:color w:val="FF0000"/>
          <w:spacing w:val="-10"/>
          <w:sz w:val="28"/>
          <w:szCs w:val="28"/>
          <w:lang w:val="en-US" w:eastAsia="zh-CN"/>
        </w:rPr>
        <w:t>六、未来</w:t>
      </w:r>
      <w:r>
        <w:rPr>
          <w:rFonts w:hint="eastAsia" w:ascii="宋体" w:hAnsi="宋体" w:eastAsia="宋体" w:cs="宋体"/>
          <w:b/>
          <w:bCs/>
          <w:color w:val="FF0000"/>
          <w:sz w:val="28"/>
          <w:szCs w:val="28"/>
        </w:rPr>
        <w:t>经济发展趋势对金融或财会人才的需求分析：金融 VS 会计</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left="0" w:leftChars="0" w:right="210"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在全球化经济环境下，金融业日益受到国际形势的影响，外资金融机构进入中国与中资银行展开竞争，国有金融机构也在向国际化发展。因此国家和各地政府纷纷出台金融改革与发展的政策，金融的稳定和发展即将成为国家经济发展的重要基石。目前金融业对专业性强的人才需求迫切，并且需求主要集中在中高端市场，例如高校教师和大公司市场研究分析、基金经理、投资经理、证券公司、保险公司、信托投资公司、银行风控与投资等,作为金融领域最具代表的两个证书——</w:t>
      </w:r>
      <w:r>
        <w:rPr>
          <w:rFonts w:hint="eastAsia" w:eastAsia="宋体" w:cs="宋体"/>
          <w:spacing w:val="-10"/>
          <w:sz w:val="24"/>
          <w:szCs w:val="24"/>
          <w:lang w:val="en-US" w:eastAsia="zh-CN"/>
        </w:rPr>
        <w:t>CFA&amp;FRM</w:t>
      </w:r>
      <w:r>
        <w:rPr>
          <w:rFonts w:hint="eastAsia" w:ascii="宋体" w:hAnsi="宋体" w:eastAsia="宋体" w:cs="宋体"/>
          <w:spacing w:val="-10"/>
          <w:sz w:val="24"/>
          <w:szCs w:val="24"/>
          <w:lang w:val="en-US" w:eastAsia="zh-CN"/>
        </w:rPr>
        <w:t xml:space="preserve"> 就可以成为大家进入高端金融平台的入场券！</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left="0" w:leftChars="0" w:right="210"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会计领域，普遍的工作为反馈财务的准确与及时。就业面会更广，但是基层的从业人员已经充分饱和，由于供需的严重不平衡，会计领域的从业工作者一进入职场就面临同级或比自身高级的从业人员的竞争。财务机器人时代的到来，基层会计岗位将引进人工智能，企业必然会减少大批量的财务核算人员，以缩减用工成本。会计人不仅需要担心后来者抢走自己的饭碗，还要担心人工智能也来抢饭碗，可谓前狼后虎。</w:t>
      </w:r>
    </w:p>
    <w:p>
      <w:pPr>
        <w:pStyle w:val="3"/>
        <w:keepNext w:val="0"/>
        <w:keepLines w:val="0"/>
        <w:pageBreakBefore w:val="0"/>
        <w:widowControl w:val="0"/>
        <w:kinsoku/>
        <w:wordWrap/>
        <w:overflowPunct/>
        <w:topLinePunct w:val="0"/>
        <w:autoSpaceDE w:val="0"/>
        <w:autoSpaceDN w:val="0"/>
        <w:bidi w:val="0"/>
        <w:adjustRightInd/>
        <w:snapToGrid/>
        <w:spacing w:before="43" w:line="440" w:lineRule="exact"/>
        <w:ind w:right="211" w:firstLine="440" w:firstLineChars="200"/>
        <w:textAlignment w:val="auto"/>
        <w:outlineLvl w:val="9"/>
        <w:rPr>
          <w:rFonts w:hint="eastAsia" w:ascii="宋体" w:hAnsi="宋体" w:eastAsia="宋体" w:cs="宋体"/>
          <w:spacing w:val="-10"/>
          <w:sz w:val="24"/>
          <w:szCs w:val="24"/>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10" w:after="0" w:afterLines="50" w:line="440" w:lineRule="exact"/>
        <w:ind w:left="119" w:right="210"/>
        <w:textAlignment w:val="auto"/>
        <w:outlineLvl w:val="9"/>
        <w:rPr>
          <w:rFonts w:hint="eastAsia" w:ascii="宋体" w:hAnsi="宋体" w:eastAsia="宋体" w:cs="宋体"/>
          <w:color w:val="FF0000"/>
          <w:spacing w:val="-10"/>
          <w:sz w:val="24"/>
          <w:szCs w:val="24"/>
          <w:lang w:val="en-US" w:eastAsia="zh-CN"/>
        </w:rPr>
      </w:pPr>
      <w:r>
        <w:rPr>
          <w:rFonts w:hint="eastAsia" w:eastAsia="宋体" w:cs="宋体"/>
          <w:b/>
          <w:bCs/>
          <w:color w:val="FF0000"/>
          <w:spacing w:val="-10"/>
          <w:sz w:val="28"/>
          <w:szCs w:val="28"/>
          <w:lang w:val="en-US" w:eastAsia="zh-CN"/>
        </w:rPr>
        <w:t>七</w:t>
      </w:r>
      <w:r>
        <w:rPr>
          <w:rFonts w:hint="eastAsia" w:ascii="宋体" w:hAnsi="宋体" w:eastAsia="宋体" w:cs="宋体"/>
          <w:b/>
          <w:bCs/>
          <w:color w:val="FF0000"/>
          <w:spacing w:val="-10"/>
          <w:sz w:val="28"/>
          <w:szCs w:val="28"/>
          <w:lang w:val="en-US" w:eastAsia="zh-CN"/>
        </w:rPr>
        <w:t>、</w:t>
      </w:r>
      <w:r>
        <w:rPr>
          <w:rFonts w:hint="eastAsia" w:eastAsia="宋体" w:cs="宋体"/>
          <w:b/>
          <w:bCs/>
          <w:color w:val="FF0000"/>
          <w:spacing w:val="-10"/>
          <w:sz w:val="28"/>
          <w:szCs w:val="28"/>
          <w:lang w:val="en-US" w:eastAsia="zh-CN"/>
        </w:rPr>
        <w:t>CFA&amp;FRM</w:t>
      </w:r>
      <w:r>
        <w:rPr>
          <w:rFonts w:hint="eastAsia" w:ascii="宋体" w:hAnsi="宋体" w:eastAsia="宋体" w:cs="宋体"/>
          <w:b/>
          <w:bCs/>
          <w:color w:val="FF0000"/>
          <w:spacing w:val="-10"/>
          <w:sz w:val="28"/>
          <w:szCs w:val="28"/>
          <w:lang w:val="en-US" w:eastAsia="zh-CN"/>
        </w:rPr>
        <w:t>雇主都有哪些机构？</w:t>
      </w:r>
      <w:r>
        <w:rPr>
          <w:rFonts w:hint="eastAsia" w:eastAsia="宋体" w:cs="宋体"/>
          <w:b/>
          <w:bCs/>
          <w:color w:val="FF0000"/>
          <w:spacing w:val="-10"/>
          <w:sz w:val="28"/>
          <w:szCs w:val="28"/>
          <w:lang w:val="en-US" w:eastAsia="zh-CN"/>
        </w:rPr>
        <w:t>CFA&amp;FRM</w:t>
      </w:r>
      <w:r>
        <w:rPr>
          <w:rFonts w:hint="eastAsia" w:ascii="宋体" w:hAnsi="宋体" w:eastAsia="宋体" w:cs="宋体"/>
          <w:b/>
          <w:bCs/>
          <w:color w:val="FF0000"/>
          <w:spacing w:val="-10"/>
          <w:sz w:val="28"/>
          <w:szCs w:val="28"/>
          <w:lang w:val="en-US" w:eastAsia="zh-CN"/>
        </w:rPr>
        <w:t>学员适用于什么公司及职业？</w:t>
      </w:r>
      <w:r>
        <w:rPr>
          <w:rFonts w:hint="eastAsia" w:ascii="宋体" w:hAnsi="宋体" w:eastAsia="宋体" w:cs="宋体"/>
          <w:color w:val="FF0000"/>
          <w:spacing w:val="-10"/>
          <w:sz w:val="24"/>
          <w:szCs w:val="24"/>
          <w:lang w:val="en-US" w:eastAsia="zh-CN"/>
        </w:rPr>
        <w:t>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left="0" w:leftChars="0" w:right="210" w:firstLine="442" w:firstLineChars="200"/>
        <w:textAlignment w:val="auto"/>
        <w:outlineLvl w:val="9"/>
        <w:rPr>
          <w:rFonts w:hint="eastAsia" w:ascii="宋体" w:hAnsi="宋体" w:eastAsia="宋体" w:cs="宋体"/>
          <w:color w:val="FF0000"/>
          <w:spacing w:val="-10"/>
          <w:sz w:val="24"/>
          <w:szCs w:val="24"/>
          <w:lang w:val="en-US" w:eastAsia="zh-CN"/>
        </w:rPr>
      </w:pPr>
      <w:r>
        <w:rPr>
          <w:rFonts w:hint="eastAsia" w:ascii="宋体" w:hAnsi="宋体" w:eastAsia="宋体" w:cs="宋体"/>
          <w:b/>
          <w:bCs/>
          <w:color w:val="000000" w:themeColor="text1"/>
          <w:spacing w:val="-10"/>
          <w:sz w:val="24"/>
          <w:szCs w:val="24"/>
          <w:shd w:val="clear" w:color="auto" w:fill="auto"/>
          <w:lang w:val="en-US" w:eastAsia="zh-CN"/>
          <w14:textFill>
            <w14:solidFill>
              <w14:schemeClr w14:val="tx1"/>
            </w14:solidFill>
          </w14:textFill>
        </w:rPr>
        <w:t>1、全球</w:t>
      </w:r>
      <w:r>
        <w:rPr>
          <w:rFonts w:hint="eastAsia" w:eastAsia="宋体" w:cs="宋体"/>
          <w:b/>
          <w:bCs/>
          <w:color w:val="000000" w:themeColor="text1"/>
          <w:spacing w:val="-10"/>
          <w:sz w:val="24"/>
          <w:szCs w:val="24"/>
          <w:shd w:val="clear" w:color="auto" w:fill="auto"/>
          <w:lang w:val="en-US" w:eastAsia="zh-CN"/>
          <w14:textFill>
            <w14:solidFill>
              <w14:schemeClr w14:val="tx1"/>
            </w14:solidFill>
          </w14:textFill>
        </w:rPr>
        <w:t>CFA&amp;FRM</w:t>
      </w:r>
      <w:r>
        <w:rPr>
          <w:rFonts w:hint="eastAsia" w:ascii="宋体" w:hAnsi="宋体" w:eastAsia="宋体" w:cs="宋体"/>
          <w:b/>
          <w:bCs/>
          <w:color w:val="000000" w:themeColor="text1"/>
          <w:spacing w:val="-10"/>
          <w:sz w:val="24"/>
          <w:szCs w:val="24"/>
          <w:shd w:val="clear" w:color="auto" w:fill="auto"/>
          <w:lang w:val="en-US" w:eastAsia="zh-CN"/>
          <w14:textFill>
            <w14:solidFill>
              <w14:schemeClr w14:val="tx1"/>
            </w14:solidFill>
          </w14:textFill>
        </w:rPr>
        <w:t>专业人员的最大雇主：</w:t>
      </w:r>
      <w:r>
        <w:rPr>
          <w:rFonts w:hint="eastAsia" w:ascii="宋体" w:hAnsi="宋体" w:eastAsia="宋体" w:cs="宋体"/>
          <w:color w:val="FF0000"/>
          <w:spacing w:val="-10"/>
          <w:sz w:val="24"/>
          <w:szCs w:val="24"/>
          <w:lang w:val="en-US" w:eastAsia="zh-CN"/>
        </w:rPr>
        <w:t>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美银美林、摩根士丹利、富达投资集团、JP摩根资产、瑞银集团、贝莱德集团、汇丰银行、花旗集团及富兰克林邓普顿基金集团。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right="211" w:firstLine="442"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lang w:val="en-US" w:eastAsia="zh-CN"/>
        </w:rPr>
        <w:t>2、国内</w:t>
      </w:r>
      <w:r>
        <w:rPr>
          <w:rFonts w:hint="eastAsia" w:eastAsia="宋体" w:cs="宋体"/>
          <w:b/>
          <w:bCs/>
          <w:spacing w:val="-10"/>
          <w:sz w:val="24"/>
          <w:szCs w:val="24"/>
          <w:lang w:val="en-US" w:eastAsia="zh-CN"/>
        </w:rPr>
        <w:t>CFA&amp;FRM</w:t>
      </w:r>
      <w:r>
        <w:rPr>
          <w:rFonts w:hint="eastAsia" w:ascii="宋体" w:hAnsi="宋体" w:eastAsia="宋体" w:cs="宋体"/>
          <w:b/>
          <w:bCs/>
          <w:spacing w:val="-10"/>
          <w:sz w:val="24"/>
          <w:szCs w:val="24"/>
          <w:lang w:val="en-US" w:eastAsia="zh-CN"/>
        </w:rPr>
        <w:t>持证人最大雇主：</w:t>
      </w:r>
      <w:r>
        <w:rPr>
          <w:rFonts w:hint="eastAsia" w:ascii="宋体" w:hAnsi="宋体" w:eastAsia="宋体" w:cs="宋体"/>
          <w:spacing w:val="-10"/>
          <w:sz w:val="24"/>
          <w:szCs w:val="24"/>
          <w:lang w:val="en-US" w:eastAsia="zh-CN"/>
        </w:rPr>
        <w:t>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汇丰银行、花旗银行、中信证券、西南证券、招商局集团、工商银行、中国银行、华夏基金，汇添富基金、中国国际金融有限公司等国际国内著名金融机构。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right="211" w:firstLine="442"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lang w:val="en-US" w:eastAsia="zh-CN"/>
        </w:rPr>
        <w:t>3、拥有</w:t>
      </w:r>
      <w:r>
        <w:rPr>
          <w:rFonts w:hint="eastAsia" w:eastAsia="宋体" w:cs="宋体"/>
          <w:b/>
          <w:bCs/>
          <w:spacing w:val="-10"/>
          <w:sz w:val="24"/>
          <w:szCs w:val="24"/>
          <w:lang w:val="en-US" w:eastAsia="zh-CN"/>
        </w:rPr>
        <w:t>CFA</w:t>
      </w:r>
      <w:r>
        <w:rPr>
          <w:rFonts w:hint="eastAsia" w:ascii="宋体" w:hAnsi="宋体" w:eastAsia="宋体" w:cs="宋体"/>
          <w:b/>
          <w:bCs/>
          <w:spacing w:val="-10"/>
          <w:sz w:val="24"/>
          <w:szCs w:val="24"/>
          <w:lang w:val="en-US" w:eastAsia="zh-CN"/>
        </w:rPr>
        <w:t>证书，将可以从事如下工作： </w:t>
      </w:r>
      <w:r>
        <w:rPr>
          <w:rFonts w:hint="eastAsia" w:ascii="宋体" w:hAnsi="宋体" w:eastAsia="宋体" w:cs="宋体"/>
          <w:spacing w:val="-10"/>
          <w:sz w:val="24"/>
          <w:szCs w:val="24"/>
          <w:lang w:val="en-US" w:eastAsia="zh-CN"/>
        </w:rPr>
        <w:t>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投资银行：研究部分析师；固定收益部分析师与交易员；资本市场部或交易部产品经理及交易员；投资银行部上市顾问。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基金公司：研究部行业、策略与宏观分析师，投资部投资经理，销售与市场部销售经理。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商业银行：投资银行部并购交易、债券发行、财务顾问、行业研究人员；全球金融市场部外汇交易、衍生品交易、国际债券交易等交易员以及资金运营人员；资产管理部投资经理、产品设计经理，资产负债部门资金系统管理、外汇管理、资本数据分析员等。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保险公司：资产管理公司债券、股票投资经理以及另类资产投资经理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私募股权公司：项目经理、投资经理。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信托公司：信托经理。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right="211"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第三方理财机构：理财经理。</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right="211" w:firstLine="440" w:firstLineChars="200"/>
        <w:jc w:val="center"/>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drawing>
          <wp:inline distT="0" distB="0" distL="114300" distR="114300">
            <wp:extent cx="4022090" cy="2898140"/>
            <wp:effectExtent l="0" t="0" r="16510" b="1651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022090" cy="2898140"/>
                    </a:xfrm>
                    <a:prstGeom prst="rect">
                      <a:avLst/>
                    </a:prstGeom>
                  </pic:spPr>
                </pic:pic>
              </a:graphicData>
            </a:graphic>
          </wp:inline>
        </w:drawing>
      </w:r>
    </w:p>
    <w:p>
      <w:pPr>
        <w:pStyle w:val="4"/>
        <w:keepNext w:val="0"/>
        <w:keepLines w:val="0"/>
        <w:pageBreakBefore w:val="0"/>
        <w:shd w:val="clear" w:color="auto" w:fill="FFFFFF"/>
        <w:kinsoku/>
        <w:wordWrap/>
        <w:overflowPunct/>
        <w:topLinePunct w:val="0"/>
        <w:autoSpaceDE w:val="0"/>
        <w:autoSpaceDN w:val="0"/>
        <w:bidi w:val="0"/>
        <w:adjustRightInd/>
        <w:snapToGrid/>
        <w:spacing w:before="0" w:beforeLines="50" w:beforeAutospacing="0" w:after="0" w:afterLines="50" w:afterAutospacing="0" w:line="440" w:lineRule="exact"/>
        <w:textAlignment w:val="auto"/>
        <w:outlineLvl w:val="9"/>
        <w:rPr>
          <w:rFonts w:hint="eastAsia" w:ascii="宋体" w:hAnsi="宋体" w:eastAsia="宋体" w:cs="宋体"/>
          <w:b/>
          <w:bCs/>
          <w:color w:val="FF0000"/>
          <w:kern w:val="0"/>
          <w:sz w:val="28"/>
          <w:szCs w:val="28"/>
          <w:lang w:val="en-US" w:eastAsia="zh-CN" w:bidi="zh-CN"/>
        </w:rPr>
      </w:pPr>
      <w:r>
        <w:rPr>
          <w:rFonts w:hint="eastAsia" w:cs="宋体"/>
          <w:b/>
          <w:bCs/>
          <w:color w:val="FF0000"/>
          <w:kern w:val="0"/>
          <w:sz w:val="28"/>
          <w:szCs w:val="28"/>
          <w:lang w:val="en-US" w:eastAsia="zh-CN" w:bidi="zh-CN"/>
        </w:rPr>
        <w:t>八</w:t>
      </w:r>
      <w:r>
        <w:rPr>
          <w:rFonts w:hint="eastAsia" w:ascii="宋体" w:hAnsi="宋体" w:eastAsia="宋体" w:cs="宋体"/>
          <w:b/>
          <w:bCs/>
          <w:color w:val="FF0000"/>
          <w:kern w:val="0"/>
          <w:sz w:val="28"/>
          <w:szCs w:val="28"/>
          <w:lang w:val="en-US" w:eastAsia="zh-CN" w:bidi="zh-CN"/>
        </w:rPr>
        <w:t>、就读我校金融学</w:t>
      </w:r>
      <w:r>
        <w:rPr>
          <w:rFonts w:hint="eastAsia" w:cs="宋体"/>
          <w:b/>
          <w:bCs/>
          <w:color w:val="FF0000"/>
          <w:kern w:val="0"/>
          <w:sz w:val="28"/>
          <w:szCs w:val="28"/>
          <w:lang w:val="en-US" w:eastAsia="zh-CN" w:bidi="zh-CN"/>
        </w:rPr>
        <w:t>CFA&amp;FRM</w:t>
      </w:r>
      <w:r>
        <w:rPr>
          <w:rFonts w:hint="eastAsia" w:ascii="宋体" w:hAnsi="宋体" w:eastAsia="宋体" w:cs="宋体"/>
          <w:b/>
          <w:bCs/>
          <w:color w:val="FF0000"/>
          <w:kern w:val="0"/>
          <w:sz w:val="28"/>
          <w:szCs w:val="28"/>
          <w:lang w:val="en-US" w:eastAsia="zh-CN" w:bidi="zh-CN"/>
        </w:rPr>
        <w:t>方向班的学生需要做好哪些准备工作？</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left="119" w:right="210"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1、了解</w:t>
      </w:r>
      <w:r>
        <w:rPr>
          <w:rFonts w:hint="eastAsia" w:eastAsia="宋体" w:cs="宋体"/>
          <w:spacing w:val="-10"/>
          <w:sz w:val="24"/>
          <w:szCs w:val="24"/>
          <w:lang w:val="en-US" w:eastAsia="zh-CN"/>
        </w:rPr>
        <w:t>CFA&amp;FRM</w:t>
      </w:r>
      <w:r>
        <w:rPr>
          <w:rFonts w:hint="eastAsia" w:ascii="宋体" w:hAnsi="宋体" w:eastAsia="宋体" w:cs="宋体"/>
          <w:spacing w:val="-10"/>
          <w:sz w:val="24"/>
          <w:szCs w:val="24"/>
          <w:lang w:val="en-US" w:eastAsia="zh-CN"/>
        </w:rPr>
        <w:t>证书的相关情况。</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left="119" w:right="210"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2、登陆我校财政金融学院网站详细了解信息，扫描二维码填写信息预报名。</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19" w:right="210" w:firstLine="480" w:firstLineChars="200"/>
        <w:jc w:val="center"/>
        <w:textAlignment w:val="auto"/>
        <w:outlineLvl w:val="9"/>
        <w:rPr>
          <w:rFonts w:hint="eastAsia" w:ascii="宋体" w:hAnsi="宋体" w:eastAsia="宋体" w:cs="宋体"/>
          <w:spacing w:val="-10"/>
          <w:sz w:val="24"/>
          <w:szCs w:val="24"/>
          <w:lang w:val="en-US" w:eastAsia="zh-CN"/>
        </w:rPr>
      </w:pPr>
      <w:r>
        <w:rPr>
          <w:rFonts w:hint="eastAsia" w:ascii="微软雅黑" w:hAnsi="微软雅黑" w:eastAsia="微软雅黑" w:cs="微软雅黑"/>
          <w:shd w:val="clear" w:color="auto" w:fill="FFFFFF"/>
        </w:rPr>
        <w:drawing>
          <wp:anchor distT="0" distB="0" distL="114300" distR="114300" simplePos="0" relativeHeight="251659264" behindDoc="0" locked="0" layoutInCell="1" allowOverlap="1">
            <wp:simplePos x="0" y="0"/>
            <wp:positionH relativeFrom="column">
              <wp:posOffset>2420620</wp:posOffset>
            </wp:positionH>
            <wp:positionV relativeFrom="paragraph">
              <wp:posOffset>5715</wp:posOffset>
            </wp:positionV>
            <wp:extent cx="935990" cy="935990"/>
            <wp:effectExtent l="0" t="0" r="3810" b="3810"/>
            <wp:wrapNone/>
            <wp:docPr id="4" name="图片 4" descr="J:\吴杨阳\7月\湖南财政经济学院2021年金融学专业CFA＆FRM方向班预报名表二维码.png湖南财政经济学院2021年金融学专业CFA＆FRM方向班预报名表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J:\吴杨阳\7月\湖南财政经济学院2021年金融学专业CFA＆FRM方向班预报名表二维码.png湖南财政经济学院2021年金融学专业CFA＆FRM方向班预报名表二维码"/>
                    <pic:cNvPicPr>
                      <a:picLocks noChangeAspect="1"/>
                    </pic:cNvPicPr>
                  </pic:nvPicPr>
                  <pic:blipFill>
                    <a:blip r:embed="rId7"/>
                    <a:srcRect/>
                    <a:stretch>
                      <a:fillRect/>
                    </a:stretch>
                  </pic:blipFill>
                  <pic:spPr>
                    <a:xfrm>
                      <a:off x="0" y="0"/>
                      <a:ext cx="935990" cy="935990"/>
                    </a:xfrm>
                    <a:prstGeom prst="rect">
                      <a:avLst/>
                    </a:prstGeom>
                  </pic:spPr>
                </pic:pic>
              </a:graphicData>
            </a:graphic>
          </wp:anchor>
        </w:drawing>
      </w:r>
    </w:p>
    <w:p>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19" w:right="210" w:firstLine="380" w:firstLineChars="200"/>
        <w:jc w:val="center"/>
        <w:textAlignment w:val="auto"/>
        <w:outlineLvl w:val="9"/>
        <w:rPr>
          <w:rFonts w:hint="eastAsia" w:ascii="宋体" w:hAnsi="宋体" w:eastAsia="宋体" w:cs="宋体"/>
          <w:spacing w:val="-10"/>
          <w:sz w:val="21"/>
          <w:szCs w:val="21"/>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19" w:right="210" w:firstLine="380" w:firstLineChars="200"/>
        <w:jc w:val="center"/>
        <w:textAlignment w:val="auto"/>
        <w:outlineLvl w:val="9"/>
        <w:rPr>
          <w:rFonts w:hint="eastAsia" w:ascii="宋体" w:hAnsi="宋体" w:eastAsia="宋体" w:cs="宋体"/>
          <w:spacing w:val="-10"/>
          <w:sz w:val="21"/>
          <w:szCs w:val="21"/>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19" w:right="210" w:firstLine="380" w:firstLineChars="200"/>
        <w:jc w:val="center"/>
        <w:textAlignment w:val="auto"/>
        <w:outlineLvl w:val="9"/>
        <w:rPr>
          <w:rFonts w:hint="eastAsia" w:ascii="宋体" w:hAnsi="宋体" w:eastAsia="宋体" w:cs="宋体"/>
          <w:spacing w:val="-10"/>
          <w:sz w:val="21"/>
          <w:szCs w:val="21"/>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left="119" w:right="210" w:firstLine="380" w:firstLineChars="200"/>
        <w:jc w:val="center"/>
        <w:textAlignment w:val="auto"/>
        <w:outlineLvl w:val="9"/>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 xml:space="preserve"> CFA&amp;FRM方向班预报名二维码</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left="119" w:right="210"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3、多看一些英文阅读材料，增加词汇量和阅读量，为适应未来的全英文教材以及双语教学打下基础</w:t>
      </w:r>
      <w:r>
        <w:rPr>
          <w:rFonts w:hint="eastAsia" w:ascii="宋体" w:hAnsi="宋体" w:eastAsia="宋体" w:cs="宋体"/>
          <w:color w:val="000000"/>
          <w:sz w:val="21"/>
          <w:szCs w:val="21"/>
        </w:rPr>
        <w:t>。</w:t>
      </w:r>
      <w:r>
        <w:rPr>
          <w:rFonts w:hint="eastAsia" w:ascii="宋体" w:hAnsi="宋体" w:eastAsia="宋体" w:cs="宋体"/>
          <w:spacing w:val="-10"/>
          <w:sz w:val="24"/>
          <w:szCs w:val="24"/>
          <w:lang w:val="en-US" w:eastAsia="zh-CN"/>
        </w:rPr>
        <w:t>训练自己的英语表达能力，并且有逻辑地表达。</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left="119" w:right="210"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4、练习英文口语和巩固数学基础，为面试做准备。</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left="119" w:right="210"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5、阅读并观看金融类、财经类的相关新闻报道。</w:t>
      </w:r>
    </w:p>
    <w:p>
      <w:pPr>
        <w:pStyle w:val="4"/>
        <w:keepNext w:val="0"/>
        <w:keepLines w:val="0"/>
        <w:pageBreakBefore w:val="0"/>
        <w:shd w:val="clear" w:color="auto" w:fill="FFFFFF"/>
        <w:kinsoku/>
        <w:wordWrap/>
        <w:overflowPunct/>
        <w:topLinePunct w:val="0"/>
        <w:autoSpaceDE w:val="0"/>
        <w:autoSpaceDN w:val="0"/>
        <w:bidi w:val="0"/>
        <w:adjustRightInd/>
        <w:snapToGrid/>
        <w:spacing w:before="0" w:beforeLines="50" w:beforeAutospacing="0" w:after="0" w:afterLines="50" w:afterAutospacing="0" w:line="440" w:lineRule="exact"/>
        <w:ind w:firstLine="440" w:firstLineChars="200"/>
        <w:textAlignment w:val="auto"/>
        <w:outlineLvl w:val="9"/>
        <w:rPr>
          <w:rFonts w:hint="eastAsia" w:ascii="宋体" w:hAnsi="宋体" w:eastAsia="宋体" w:cs="宋体"/>
          <w:spacing w:val="-10"/>
          <w:kern w:val="0"/>
          <w:sz w:val="24"/>
          <w:szCs w:val="24"/>
          <w:lang w:val="en-US" w:eastAsia="zh-CN" w:bidi="zh-CN"/>
        </w:rPr>
      </w:pPr>
    </w:p>
    <w:p>
      <w:pPr>
        <w:pStyle w:val="4"/>
        <w:keepNext w:val="0"/>
        <w:keepLines w:val="0"/>
        <w:pageBreakBefore w:val="0"/>
        <w:shd w:val="clear" w:color="auto" w:fill="FFFFFF"/>
        <w:kinsoku/>
        <w:wordWrap/>
        <w:overflowPunct/>
        <w:topLinePunct w:val="0"/>
        <w:autoSpaceDE w:val="0"/>
        <w:autoSpaceDN w:val="0"/>
        <w:bidi w:val="0"/>
        <w:adjustRightInd/>
        <w:snapToGrid/>
        <w:spacing w:before="0" w:beforeLines="50" w:beforeAutospacing="0" w:after="0" w:afterLines="50" w:afterAutospacing="0" w:line="440" w:lineRule="exact"/>
        <w:textAlignment w:val="auto"/>
        <w:outlineLvl w:val="9"/>
        <w:rPr>
          <w:rFonts w:hint="eastAsia" w:cs="宋体"/>
          <w:b/>
          <w:bCs/>
          <w:color w:val="FF0000"/>
          <w:kern w:val="0"/>
          <w:sz w:val="28"/>
          <w:szCs w:val="28"/>
          <w:lang w:val="en-US" w:eastAsia="zh-CN" w:bidi="zh-CN"/>
        </w:rPr>
      </w:pPr>
      <w:r>
        <w:rPr>
          <w:rFonts w:hint="eastAsia" w:cs="宋体"/>
          <w:b/>
          <w:bCs/>
          <w:color w:val="FF0000"/>
          <w:kern w:val="0"/>
          <w:sz w:val="28"/>
          <w:szCs w:val="28"/>
          <w:lang w:val="en-US" w:eastAsia="zh-CN" w:bidi="zh-CN"/>
        </w:rPr>
        <w:t>九、CFA&amp;FRM方向班报名须知</w:t>
      </w:r>
    </w:p>
    <w:p>
      <w:pPr>
        <w:pStyle w:val="4"/>
        <w:widowControl/>
        <w:shd w:val="clear" w:color="auto" w:fill="FFFFFF"/>
        <w:spacing w:beforeAutospacing="0" w:afterAutospacing="0" w:line="480" w:lineRule="exact"/>
        <w:ind w:firstLine="472" w:firstLineChars="196"/>
        <w:jc w:val="both"/>
        <w:rPr>
          <w:rFonts w:ascii="Times New Roman" w:hAnsi="Times New Roman"/>
        </w:rPr>
      </w:pPr>
      <w:r>
        <w:rPr>
          <w:rStyle w:val="7"/>
          <w:rFonts w:ascii="Times New Roman" w:hAnsi="Times New Roman"/>
          <w:shd w:val="clear" w:color="auto" w:fill="FFFFFF"/>
        </w:rPr>
        <w:t>(</w:t>
      </w:r>
      <w:r>
        <w:rPr>
          <w:rStyle w:val="7"/>
          <w:rFonts w:hint="eastAsia" w:ascii="Times New Roman" w:hAnsi="宋体"/>
          <w:shd w:val="clear" w:color="auto" w:fill="FFFFFF"/>
        </w:rPr>
        <w:t>一</w:t>
      </w:r>
      <w:r>
        <w:rPr>
          <w:rStyle w:val="7"/>
          <w:rFonts w:ascii="Times New Roman" w:hAnsi="Times New Roman"/>
          <w:shd w:val="clear" w:color="auto" w:fill="FFFFFF"/>
        </w:rPr>
        <w:t xml:space="preserve">) </w:t>
      </w:r>
      <w:r>
        <w:rPr>
          <w:rStyle w:val="7"/>
          <w:rFonts w:hint="eastAsia" w:ascii="Times New Roman" w:hAnsi="宋体"/>
          <w:shd w:val="clear" w:color="auto" w:fill="FFFFFF"/>
        </w:rPr>
        <w:t>报名条件</w:t>
      </w:r>
    </w:p>
    <w:p>
      <w:pPr>
        <w:pStyle w:val="4"/>
        <w:widowControl/>
        <w:shd w:val="clear" w:color="auto" w:fill="FFFFFF"/>
        <w:spacing w:beforeAutospacing="0" w:afterAutospacing="0" w:line="480" w:lineRule="exact"/>
        <w:ind w:firstLine="480"/>
        <w:jc w:val="both"/>
        <w:rPr>
          <w:rFonts w:ascii="Times New Roman" w:hAnsi="Times New Roman"/>
          <w:shd w:val="clear" w:color="auto" w:fill="FFFFFF"/>
        </w:rPr>
      </w:pPr>
      <w:r>
        <w:rPr>
          <w:rFonts w:hint="eastAsia" w:ascii="Times New Roman" w:hAnsi="宋体"/>
          <w:shd w:val="clear" w:color="auto" w:fill="FFFFFF"/>
        </w:rPr>
        <w:t>已被录取为湖南财政经济学院</w:t>
      </w:r>
      <w:r>
        <w:rPr>
          <w:rFonts w:ascii="Times New Roman" w:hAnsi="Times New Roman"/>
          <w:shd w:val="clear" w:color="auto" w:fill="FFFFFF"/>
        </w:rPr>
        <w:t>20</w:t>
      </w:r>
      <w:r>
        <w:rPr>
          <w:rFonts w:hint="eastAsia" w:ascii="Times New Roman" w:hAnsi="Times New Roman"/>
          <w:shd w:val="clear" w:color="auto" w:fill="FFFFFF"/>
          <w:lang w:val="en-US" w:eastAsia="zh-CN"/>
        </w:rPr>
        <w:t>21</w:t>
      </w:r>
      <w:r>
        <w:rPr>
          <w:rFonts w:hint="eastAsia" w:ascii="Times New Roman" w:hAnsi="宋体"/>
          <w:shd w:val="clear" w:color="auto" w:fill="FFFFFF"/>
        </w:rPr>
        <w:t>级的所有统招生</w:t>
      </w:r>
      <w:r>
        <w:rPr>
          <w:rFonts w:ascii="Times New Roman" w:hAnsi="Times New Roman"/>
          <w:shd w:val="clear" w:color="auto" w:fill="FFFFFF"/>
        </w:rPr>
        <w:t>(</w:t>
      </w:r>
      <w:r>
        <w:rPr>
          <w:rFonts w:hint="eastAsia" w:ascii="Times New Roman" w:hAnsi="Times New Roman"/>
          <w:shd w:val="clear" w:color="auto" w:fill="FFFFFF"/>
        </w:rPr>
        <w:t>不含</w:t>
      </w:r>
      <w:r>
        <w:rPr>
          <w:rFonts w:hint="eastAsia" w:ascii="Times New Roman" w:hAnsi="宋体"/>
          <w:shd w:val="clear" w:color="auto" w:fill="FFFFFF"/>
        </w:rPr>
        <w:t>体育生及国际教育学院</w:t>
      </w:r>
      <w:r>
        <w:rPr>
          <w:rFonts w:ascii="Times New Roman" w:hAnsi="Times New Roman"/>
          <w:shd w:val="clear" w:color="auto" w:fill="FFFFFF"/>
        </w:rPr>
        <w:t>)</w:t>
      </w:r>
      <w:r>
        <w:rPr>
          <w:rFonts w:hint="eastAsia" w:ascii="Times New Roman" w:hAnsi="宋体"/>
          <w:shd w:val="clear" w:color="auto" w:fill="FFFFFF"/>
        </w:rPr>
        <w:t>符合下列条件，且愿意就读金融学专业</w:t>
      </w:r>
      <w:r>
        <w:rPr>
          <w:rFonts w:ascii="Times New Roman" w:hAnsi="Times New Roman"/>
          <w:shd w:val="clear" w:color="auto" w:fill="FFFFFF"/>
        </w:rPr>
        <w:t>(</w:t>
      </w:r>
      <w:r>
        <w:rPr>
          <w:rFonts w:hint="eastAsia" w:ascii="Times New Roman" w:hAnsi="Times New Roman"/>
          <w:shd w:val="clear" w:color="auto" w:fill="FFFFFF"/>
          <w:lang w:eastAsia="zh-CN"/>
        </w:rPr>
        <w:t>CFA</w:t>
      </w:r>
      <w:r>
        <w:rPr>
          <w:rFonts w:hint="eastAsia" w:ascii="宋体" w:hAnsi="宋体" w:eastAsia="宋体" w:cs="宋体"/>
          <w:color w:val="000000" w:themeColor="text1"/>
          <w:sz w:val="36"/>
          <w:szCs w:val="36"/>
          <w:shd w:val="clear" w:color="auto" w:fill="FFFFFF"/>
          <w14:textFill>
            <w14:solidFill>
              <w14:schemeClr w14:val="tx1"/>
            </w14:solidFill>
          </w14:textFill>
        </w:rPr>
        <w:t>®</w:t>
      </w:r>
      <w:r>
        <w:rPr>
          <w:rFonts w:ascii="Times New Roman" w:hAnsi="Times New Roman"/>
          <w:shd w:val="clear" w:color="auto" w:fill="FFFFFF"/>
        </w:rPr>
        <w:t>&amp;</w:t>
      </w:r>
      <w:r>
        <w:rPr>
          <w:rFonts w:hint="eastAsia" w:ascii="Times New Roman" w:hAnsi="Times New Roman"/>
          <w:shd w:val="clear" w:color="auto" w:fill="FFFFFF"/>
          <w:lang w:eastAsia="zh-CN"/>
        </w:rPr>
        <w:t>FRM</w:t>
      </w:r>
      <w:r>
        <w:rPr>
          <w:rFonts w:hint="eastAsia" w:ascii="宋体" w:hAnsi="宋体" w:eastAsia="宋体" w:cs="宋体"/>
          <w:color w:val="000000" w:themeColor="text1"/>
          <w:sz w:val="36"/>
          <w:szCs w:val="36"/>
          <w:shd w:val="clear" w:color="auto" w:fill="FFFFFF"/>
          <w14:textFill>
            <w14:solidFill>
              <w14:schemeClr w14:val="tx1"/>
            </w14:solidFill>
          </w14:textFill>
        </w:rPr>
        <w:t>®</w:t>
      </w:r>
      <w:r>
        <w:rPr>
          <w:rFonts w:hint="eastAsia" w:ascii="Times New Roman" w:hAnsi="宋体"/>
          <w:shd w:val="clear" w:color="auto" w:fill="FFFFFF"/>
        </w:rPr>
        <w:t>）方向班的，文理不限，均可报名。</w:t>
      </w:r>
    </w:p>
    <w:p>
      <w:pPr>
        <w:pStyle w:val="4"/>
        <w:widowControl/>
        <w:shd w:val="clear" w:color="auto" w:fill="FFFFFF"/>
        <w:spacing w:beforeAutospacing="0" w:afterAutospacing="0" w:line="480" w:lineRule="exact"/>
        <w:ind w:firstLine="482" w:firstLineChars="201"/>
        <w:jc w:val="both"/>
        <w:rPr>
          <w:rFonts w:ascii="Times New Roman" w:hAnsi="Times New Roman"/>
          <w:shd w:val="clear" w:color="auto" w:fill="FFFFFF"/>
        </w:rPr>
      </w:pPr>
      <w:r>
        <w:rPr>
          <w:rFonts w:ascii="Times New Roman" w:hAnsi="Times New Roman"/>
          <w:shd w:val="clear" w:color="auto" w:fill="FFFFFF"/>
        </w:rPr>
        <w:t>1</w:t>
      </w:r>
      <w:r>
        <w:rPr>
          <w:rFonts w:hint="eastAsia" w:ascii="Times New Roman" w:hAnsi="宋体"/>
          <w:shd w:val="clear" w:color="auto" w:fill="FFFFFF"/>
        </w:rPr>
        <w:t>．</w:t>
      </w:r>
      <w:r>
        <w:rPr>
          <w:rFonts w:ascii="Times New Roman" w:hAnsi="Times New Roman"/>
          <w:shd w:val="clear" w:color="auto" w:fill="FFFFFF"/>
        </w:rPr>
        <w:t>150</w:t>
      </w:r>
      <w:r>
        <w:rPr>
          <w:rFonts w:hint="eastAsia" w:ascii="Times New Roman" w:hAnsi="宋体"/>
          <w:shd w:val="clear" w:color="auto" w:fill="FFFFFF"/>
        </w:rPr>
        <w:t>分制下，高考英语成绩在</w:t>
      </w:r>
      <w:r>
        <w:rPr>
          <w:rFonts w:hint="eastAsia" w:ascii="Times New Roman"/>
          <w:shd w:val="clear" w:color="auto" w:fill="FFFFFF"/>
          <w:lang w:val="en-US" w:eastAsia="zh-CN"/>
        </w:rPr>
        <w:t>95</w:t>
      </w:r>
      <w:r>
        <w:rPr>
          <w:rFonts w:hint="eastAsia" w:ascii="Times New Roman" w:hAnsi="宋体"/>
          <w:shd w:val="clear" w:color="auto" w:fill="FFFFFF"/>
        </w:rPr>
        <w:t>分及以上。</w:t>
      </w:r>
    </w:p>
    <w:p>
      <w:pPr>
        <w:pStyle w:val="4"/>
        <w:widowControl/>
        <w:numPr>
          <w:ilvl w:val="0"/>
          <w:numId w:val="1"/>
        </w:numPr>
        <w:shd w:val="clear" w:color="auto" w:fill="FFFFFF"/>
        <w:spacing w:beforeAutospacing="0" w:afterAutospacing="0" w:line="480" w:lineRule="exact"/>
        <w:ind w:firstLine="482" w:firstLineChars="201"/>
        <w:jc w:val="both"/>
        <w:rPr>
          <w:rFonts w:ascii="Times New Roman" w:hAnsi="宋体"/>
          <w:shd w:val="clear" w:color="auto" w:fill="FFFFFF"/>
        </w:rPr>
      </w:pPr>
      <w:r>
        <w:rPr>
          <w:rFonts w:hint="eastAsia" w:ascii="Times New Roman" w:hAnsi="宋体"/>
          <w:shd w:val="clear" w:color="auto" w:fill="FFFFFF"/>
        </w:rPr>
        <w:t>具有强烈的学习意愿和吃苦耐劳的毅力。</w:t>
      </w:r>
    </w:p>
    <w:p>
      <w:pPr>
        <w:pStyle w:val="4"/>
        <w:widowControl/>
        <w:numPr>
          <w:ilvl w:val="0"/>
          <w:numId w:val="1"/>
        </w:numPr>
        <w:shd w:val="clear" w:color="auto" w:fill="FFFFFF"/>
        <w:spacing w:beforeAutospacing="0" w:afterAutospacing="0" w:line="480" w:lineRule="exact"/>
        <w:ind w:firstLine="482" w:firstLineChars="201"/>
        <w:jc w:val="both"/>
        <w:rPr>
          <w:rStyle w:val="7"/>
          <w:rFonts w:ascii="Times New Roman" w:hAnsi="Times New Roman"/>
          <w:shd w:val="clear" w:color="auto" w:fill="FFFFFF"/>
        </w:rPr>
      </w:pPr>
      <w:r>
        <w:rPr>
          <w:rFonts w:hint="eastAsia" w:ascii="Times New Roman" w:hAnsi="宋体"/>
          <w:shd w:val="clear" w:color="auto" w:fill="FFFFFF"/>
        </w:rPr>
        <w:t>家庭经济良好。</w:t>
      </w:r>
    </w:p>
    <w:p>
      <w:pPr>
        <w:pStyle w:val="4"/>
        <w:widowControl/>
        <w:shd w:val="clear" w:color="auto" w:fill="FFFFFF"/>
        <w:spacing w:beforeAutospacing="0" w:afterAutospacing="0" w:line="480" w:lineRule="exact"/>
        <w:ind w:firstLine="472" w:firstLineChars="196"/>
        <w:jc w:val="both"/>
        <w:rPr>
          <w:rFonts w:ascii="Times New Roman" w:hAnsi="Times New Roman"/>
        </w:rPr>
      </w:pPr>
      <w:r>
        <w:rPr>
          <w:rStyle w:val="7"/>
          <w:rFonts w:ascii="Times New Roman" w:hAnsi="Times New Roman"/>
          <w:shd w:val="clear" w:color="auto" w:fill="FFFFFF"/>
        </w:rPr>
        <w:t>(</w:t>
      </w:r>
      <w:r>
        <w:rPr>
          <w:rStyle w:val="7"/>
          <w:rFonts w:hint="eastAsia" w:ascii="Times New Roman" w:hAnsi="宋体"/>
          <w:shd w:val="clear" w:color="auto" w:fill="FFFFFF"/>
        </w:rPr>
        <w:t>二</w:t>
      </w:r>
      <w:r>
        <w:rPr>
          <w:rStyle w:val="7"/>
          <w:rFonts w:ascii="Times New Roman" w:hAnsi="Times New Roman"/>
          <w:shd w:val="clear" w:color="auto" w:fill="FFFFFF"/>
        </w:rPr>
        <w:t xml:space="preserve">) </w:t>
      </w:r>
      <w:r>
        <w:rPr>
          <w:rStyle w:val="7"/>
          <w:rFonts w:hint="eastAsia" w:ascii="Times New Roman" w:hAnsi="宋体"/>
          <w:shd w:val="clear" w:color="auto" w:fill="FFFFFF"/>
        </w:rPr>
        <w:t>选拔程序</w:t>
      </w:r>
    </w:p>
    <w:p>
      <w:pPr>
        <w:pStyle w:val="4"/>
        <w:widowControl/>
        <w:shd w:val="clear" w:color="auto" w:fill="FFFFFF"/>
        <w:spacing w:beforeAutospacing="0" w:afterAutospacing="0" w:line="480" w:lineRule="exact"/>
        <w:ind w:firstLine="480"/>
        <w:jc w:val="both"/>
        <w:rPr>
          <w:rFonts w:ascii="Times New Roman" w:hAnsi="宋体"/>
          <w:shd w:val="clear" w:color="auto" w:fill="FFFFFF"/>
        </w:rPr>
      </w:pPr>
      <w:r>
        <w:rPr>
          <w:rFonts w:ascii="Times New Roman" w:hAnsi="Times New Roman"/>
          <w:shd w:val="clear" w:color="auto" w:fill="FFFFFF"/>
        </w:rPr>
        <w:t>1</w:t>
      </w:r>
      <w:r>
        <w:rPr>
          <w:rFonts w:hint="eastAsia" w:ascii="Times New Roman" w:hAnsi="宋体"/>
          <w:shd w:val="clear" w:color="auto" w:fill="FFFFFF"/>
        </w:rPr>
        <w:t>．报名：符合条件且愿意参加金融学</w:t>
      </w:r>
      <w:r>
        <w:rPr>
          <w:rFonts w:hint="eastAsia" w:ascii="Times New Roman" w:hAnsi="Times New Roman"/>
          <w:shd w:val="clear" w:color="auto" w:fill="FFFFFF"/>
          <w:lang w:eastAsia="zh-CN"/>
        </w:rPr>
        <w:t>CFA&amp;FRM</w:t>
      </w:r>
      <w:r>
        <w:rPr>
          <w:rFonts w:hint="eastAsia" w:ascii="Times New Roman" w:hAnsi="宋体"/>
          <w:shd w:val="clear" w:color="auto" w:fill="FFFFFF"/>
        </w:rPr>
        <w:t>方向班的学生在报到入学前可通过扫描下方所附的</w:t>
      </w:r>
      <w:r>
        <w:rPr>
          <w:rFonts w:hint="eastAsia" w:ascii="Times New Roman" w:hAnsi="Times New Roman"/>
          <w:shd w:val="clear" w:color="auto" w:fill="FFFFFF"/>
          <w:lang w:eastAsia="zh-CN"/>
        </w:rPr>
        <w:t>CFA&amp;FRM</w:t>
      </w:r>
      <w:r>
        <w:rPr>
          <w:rFonts w:hint="eastAsia" w:ascii="Times New Roman" w:hAnsi="宋体"/>
          <w:shd w:val="clear" w:color="auto" w:fill="FFFFFF"/>
        </w:rPr>
        <w:t>微信二维码填写信息进行预报名。同时可添加新生咨询群进行详细了解。入学报到时，持报名申请表和近期一寸免冠彩照两张到湖南财政经济学院报到入学现场确认。</w:t>
      </w:r>
      <w:r>
        <w:rPr>
          <w:rFonts w:hint="eastAsia" w:ascii="Times New Roman" w:hAnsi="Times New Roman"/>
          <w:shd w:val="clear" w:color="auto" w:fill="FFFFFF"/>
          <w:lang w:eastAsia="zh-CN"/>
        </w:rPr>
        <w:t>CFA&amp;FRM</w:t>
      </w:r>
      <w:r>
        <w:rPr>
          <w:rFonts w:hint="eastAsia" w:ascii="Times New Roman" w:hAnsi="宋体"/>
          <w:shd w:val="clear" w:color="auto" w:fill="FFFFFF"/>
        </w:rPr>
        <w:t>管理中心对报名学生是否符合报名基本条件进行初审。</w:t>
      </w:r>
    </w:p>
    <w:p>
      <w:pPr>
        <w:pStyle w:val="4"/>
        <w:widowControl/>
        <w:shd w:val="clear" w:color="auto" w:fill="FFFFFF"/>
        <w:spacing w:beforeAutospacing="0" w:afterAutospacing="0" w:line="480" w:lineRule="exact"/>
        <w:ind w:firstLine="480"/>
        <w:jc w:val="both"/>
        <w:rPr>
          <w:rFonts w:hint="eastAsia" w:ascii="Times New Roman" w:hAnsi="宋体"/>
          <w:shd w:val="clear" w:color="auto" w:fill="FFFFFF"/>
        </w:rPr>
      </w:pPr>
      <w:r>
        <w:rPr>
          <w:rFonts w:ascii="Times New Roman" w:hAnsi="Times New Roman"/>
          <w:shd w:val="clear" w:color="auto" w:fill="FFFFFF"/>
        </w:rPr>
        <w:t>2</w:t>
      </w:r>
      <w:r>
        <w:rPr>
          <w:rFonts w:hint="eastAsia" w:ascii="Times New Roman" w:hAnsi="宋体"/>
          <w:shd w:val="clear" w:color="auto" w:fill="FFFFFF"/>
        </w:rPr>
        <w:t>．复试：</w:t>
      </w:r>
      <w:r>
        <w:rPr>
          <w:rFonts w:ascii="Times New Roman" w:hAnsi="Times New Roman"/>
          <w:shd w:val="clear" w:color="auto" w:fill="FFFFFF"/>
        </w:rPr>
        <w:t>(1)</w:t>
      </w:r>
      <w:r>
        <w:rPr>
          <w:rFonts w:hint="eastAsia" w:ascii="Times New Roman" w:hAnsi="宋体"/>
          <w:shd w:val="clear" w:color="auto" w:fill="FFFFFF"/>
        </w:rPr>
        <w:t>对通过初审的学生进行面试，重点考察学生的英语阅读和英语表达能力、求知欲望、自我管理能力等。</w:t>
      </w:r>
    </w:p>
    <w:p>
      <w:pPr>
        <w:pStyle w:val="4"/>
        <w:widowControl/>
        <w:shd w:val="clear" w:color="auto" w:fill="FFFFFF"/>
        <w:spacing w:beforeAutospacing="0" w:afterAutospacing="0" w:line="480" w:lineRule="exact"/>
        <w:ind w:firstLine="480"/>
        <w:jc w:val="both"/>
        <w:rPr>
          <w:rFonts w:ascii="Times New Roman" w:hAnsi="Times New Roman"/>
          <w:shd w:val="clear" w:color="auto" w:fill="FFFFFF"/>
        </w:rPr>
      </w:pPr>
      <w:r>
        <w:rPr>
          <w:rFonts w:ascii="Times New Roman" w:hAnsi="Times New Roman"/>
          <w:shd w:val="clear" w:color="auto" w:fill="FFFFFF"/>
        </w:rPr>
        <w:t>(2)</w:t>
      </w:r>
      <w:r>
        <w:rPr>
          <w:rFonts w:hint="eastAsia" w:ascii="Times New Roman" w:hAnsi="宋体"/>
          <w:shd w:val="clear" w:color="auto" w:fill="FFFFFF"/>
        </w:rPr>
        <w:t>高考英语成绩在</w:t>
      </w:r>
      <w:r>
        <w:rPr>
          <w:rFonts w:hint="eastAsia" w:ascii="Times New Roman"/>
          <w:shd w:val="clear" w:color="auto" w:fill="FFFFFF"/>
          <w:lang w:val="en-US" w:eastAsia="zh-CN"/>
        </w:rPr>
        <w:t>120</w:t>
      </w:r>
      <w:r>
        <w:rPr>
          <w:rFonts w:hint="eastAsia" w:ascii="Times New Roman" w:hAnsi="宋体"/>
          <w:shd w:val="clear" w:color="auto" w:fill="FFFFFF"/>
        </w:rPr>
        <w:t>分及以上</w:t>
      </w:r>
      <w:r>
        <w:rPr>
          <w:rFonts w:hint="eastAsia" w:ascii="Times New Roman" w:hAnsi="Times New Roman"/>
          <w:shd w:val="clear" w:color="auto" w:fill="FFFFFF"/>
        </w:rPr>
        <w:t>的学生免英语笔试，只参加面试（学院组织，无费用），</w:t>
      </w:r>
      <w:r>
        <w:rPr>
          <w:rFonts w:hint="eastAsia" w:ascii="Times New Roman" w:hAnsi="Times New Roman"/>
          <w:shd w:val="clear" w:color="auto" w:fill="FFFFFF"/>
          <w:lang w:val="en-US" w:eastAsia="zh-CN"/>
        </w:rPr>
        <w:t>95-</w:t>
      </w:r>
      <w:bookmarkStart w:id="0" w:name="_GoBack"/>
      <w:bookmarkEnd w:id="0"/>
      <w:r>
        <w:rPr>
          <w:rFonts w:hint="eastAsia" w:ascii="Times New Roman" w:hAnsi="Times New Roman"/>
          <w:shd w:val="clear" w:color="auto" w:fill="FFFFFF"/>
        </w:rPr>
        <w:t>120分以下还需参加笔试。</w:t>
      </w:r>
      <w:r>
        <w:rPr>
          <w:rFonts w:hint="eastAsia" w:ascii="Times New Roman" w:hAnsi="Times New Roman"/>
          <w:shd w:val="clear" w:color="auto" w:fill="FFFFFF"/>
          <w:lang w:eastAsia="zh-CN"/>
        </w:rPr>
        <w:t>（</w:t>
      </w:r>
      <w:r>
        <w:rPr>
          <w:rFonts w:ascii="Times New Roman" w:hAnsi="Times New Roman"/>
          <w:shd w:val="clear" w:color="auto" w:fill="FFFFFF"/>
        </w:rPr>
        <w:t>3</w:t>
      </w:r>
      <w:r>
        <w:rPr>
          <w:rFonts w:hint="eastAsia" w:ascii="Times New Roman" w:hAnsi="Times New Roman"/>
          <w:shd w:val="clear" w:color="auto" w:fill="FFFFFF"/>
          <w:lang w:eastAsia="zh-CN"/>
        </w:rPr>
        <w:t>）</w:t>
      </w:r>
      <w:r>
        <w:rPr>
          <w:rFonts w:hint="eastAsia" w:ascii="Times New Roman" w:hAnsi="宋体"/>
          <w:shd w:val="clear" w:color="auto" w:fill="FFFFFF"/>
        </w:rPr>
        <w:t>录取公示。将严格按照公开、公平、公正的原则择优录取。</w:t>
      </w:r>
      <w:r>
        <w:rPr>
          <w:rFonts w:hint="eastAsia" w:ascii="Times New Roman"/>
          <w:shd w:val="clear" w:color="auto" w:fill="FFFFFF"/>
          <w:lang w:eastAsia="zh-CN"/>
        </w:rPr>
        <w:t>（</w:t>
      </w:r>
      <w:r>
        <w:rPr>
          <w:rFonts w:hint="eastAsia" w:ascii="Times New Roman"/>
          <w:shd w:val="clear" w:color="auto" w:fill="FFFFFF"/>
          <w:lang w:val="en-US" w:eastAsia="zh-CN"/>
        </w:rPr>
        <w:t>4</w:t>
      </w:r>
      <w:r>
        <w:rPr>
          <w:rFonts w:hint="eastAsia" w:ascii="Times New Roman"/>
          <w:shd w:val="clear" w:color="auto" w:fill="FFFFFF"/>
          <w:lang w:eastAsia="zh-CN"/>
        </w:rPr>
        <w:t>）</w:t>
      </w:r>
      <w:r>
        <w:rPr>
          <w:rFonts w:hint="eastAsia" w:ascii="Times New Roman" w:hAnsi="宋体"/>
          <w:shd w:val="clear" w:color="auto" w:fill="FFFFFF"/>
        </w:rPr>
        <w:t>现场确认。学生家长和学生本人现场确认，签订三方协议</w:t>
      </w:r>
      <w:r>
        <w:rPr>
          <w:rFonts w:ascii="Times New Roman" w:hAnsi="Times New Roman"/>
          <w:shd w:val="clear" w:color="auto" w:fill="FFFFFF"/>
        </w:rPr>
        <w:t>(</w:t>
      </w:r>
      <w:r>
        <w:rPr>
          <w:rFonts w:hint="eastAsia" w:ascii="Times New Roman" w:hAnsi="宋体"/>
          <w:shd w:val="clear" w:color="auto" w:fill="FFFFFF"/>
        </w:rPr>
        <w:t>具体时间、地点另行通知</w:t>
      </w:r>
      <w:r>
        <w:rPr>
          <w:rFonts w:ascii="Times New Roman" w:hAnsi="Times New Roman"/>
          <w:shd w:val="clear" w:color="auto" w:fill="FFFFFF"/>
        </w:rPr>
        <w:t>)</w:t>
      </w:r>
      <w:r>
        <w:rPr>
          <w:rFonts w:hint="eastAsia" w:ascii="Times New Roman" w:hAnsi="宋体"/>
          <w:shd w:val="clear" w:color="auto" w:fill="FFFFFF"/>
        </w:rPr>
        <w:t>。</w:t>
      </w:r>
    </w:p>
    <w:p>
      <w:pPr>
        <w:pStyle w:val="4"/>
        <w:widowControl/>
        <w:shd w:val="clear" w:color="auto" w:fill="FFFFFF"/>
        <w:spacing w:beforeAutospacing="0" w:afterAutospacing="0" w:line="480" w:lineRule="exact"/>
        <w:ind w:firstLine="413" w:firstLineChars="196"/>
        <w:jc w:val="both"/>
        <w:rPr>
          <w:rStyle w:val="7"/>
          <w:rFonts w:hint="eastAsia" w:ascii="Times New Roman" w:hAnsi="Times New Roman"/>
          <w:sz w:val="21"/>
          <w:szCs w:val="22"/>
          <w:shd w:val="clear" w:color="auto" w:fill="FFFFFF"/>
          <w:lang w:val="en-US" w:eastAsia="zh-CN"/>
        </w:rPr>
      </w:pPr>
    </w:p>
    <w:p>
      <w:pPr>
        <w:pStyle w:val="4"/>
        <w:widowControl/>
        <w:shd w:val="clear" w:color="auto" w:fill="FFFFFF"/>
        <w:spacing w:beforeAutospacing="0" w:afterAutospacing="0" w:line="480" w:lineRule="exact"/>
        <w:ind w:firstLine="241" w:firstLineChars="100"/>
        <w:jc w:val="both"/>
        <w:rPr>
          <w:rStyle w:val="7"/>
          <w:rFonts w:hint="eastAsia" w:ascii="宋体" w:hAnsi="宋体" w:eastAsia="宋体" w:cs="宋体"/>
          <w:sz w:val="24"/>
          <w:szCs w:val="24"/>
          <w:shd w:val="clear" w:color="auto" w:fill="FFFFFF"/>
          <w:lang w:val="zh-CN" w:eastAsia="zh-CN"/>
        </w:rPr>
      </w:pPr>
      <w:r>
        <w:rPr>
          <w:rStyle w:val="7"/>
          <w:rFonts w:hint="eastAsia" w:ascii="宋体" w:hAnsi="宋体" w:eastAsia="宋体" w:cs="宋体"/>
          <w:sz w:val="24"/>
          <w:szCs w:val="24"/>
          <w:shd w:val="clear" w:color="auto" w:fill="FFFFFF"/>
          <w:lang w:val="zh-CN" w:eastAsia="zh-CN"/>
        </w:rPr>
        <w:t>（三）</w:t>
      </w:r>
      <w:r>
        <w:rPr>
          <w:rStyle w:val="7"/>
          <w:rFonts w:hint="eastAsia" w:cs="宋体"/>
          <w:sz w:val="24"/>
          <w:szCs w:val="24"/>
          <w:shd w:val="clear" w:color="auto" w:fill="FFFFFF"/>
          <w:lang w:val="zh-CN" w:eastAsia="zh-CN"/>
        </w:rPr>
        <w:t>CFA&amp;FRM</w:t>
      </w:r>
      <w:r>
        <w:rPr>
          <w:rStyle w:val="7"/>
          <w:rFonts w:hint="eastAsia" w:ascii="宋体" w:hAnsi="宋体" w:eastAsia="宋体" w:cs="宋体"/>
          <w:sz w:val="24"/>
          <w:szCs w:val="24"/>
          <w:shd w:val="clear" w:color="auto" w:fill="FFFFFF"/>
          <w:lang w:val="zh-CN" w:eastAsia="zh-CN"/>
        </w:rPr>
        <w:t>方向班的费用</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left="119" w:right="210"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1、</w:t>
      </w:r>
      <w:r>
        <w:rPr>
          <w:rFonts w:hint="eastAsia" w:eastAsia="宋体" w:cs="宋体"/>
          <w:spacing w:val="-10"/>
          <w:sz w:val="24"/>
          <w:szCs w:val="24"/>
          <w:lang w:val="en-US" w:eastAsia="zh-CN"/>
        </w:rPr>
        <w:t>CFA&amp;FRM</w:t>
      </w:r>
      <w:r>
        <w:rPr>
          <w:rFonts w:hint="eastAsia" w:ascii="宋体" w:hAnsi="宋体" w:eastAsia="宋体" w:cs="宋体"/>
          <w:spacing w:val="-10"/>
          <w:sz w:val="24"/>
          <w:szCs w:val="24"/>
          <w:lang w:val="en-US" w:eastAsia="zh-CN"/>
        </w:rPr>
        <w:t>方向班培训费用人民币11000元/年，共四年。</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left="119" w:right="210" w:firstLine="440" w:firstLineChars="200"/>
        <w:textAlignment w:val="auto"/>
        <w:outlineLvl w:val="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2、学校规定的金融学本科专业普通班的所有费用，如学费、住宿费等。</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ind w:left="119" w:right="210" w:firstLine="440" w:firstLineChars="200"/>
        <w:textAlignment w:val="auto"/>
        <w:outlineLvl w:val="9"/>
        <w:rPr>
          <w:rFonts w:hint="default" w:ascii="宋体" w:hAnsi="宋体" w:eastAsia="宋体" w:cs="宋体"/>
          <w:spacing w:val="-10"/>
          <w:kern w:val="0"/>
          <w:sz w:val="24"/>
          <w:szCs w:val="24"/>
          <w:lang w:val="en-US" w:eastAsia="zh-CN" w:bidi="zh-CN"/>
        </w:rPr>
        <w:sectPr>
          <w:type w:val="continuous"/>
          <w:pgSz w:w="11910" w:h="16840"/>
          <w:pgMar w:top="1400" w:right="1580" w:bottom="280" w:left="1680" w:header="720" w:footer="720" w:gutter="0"/>
          <w:cols w:space="720" w:num="1"/>
        </w:sectPr>
      </w:pPr>
      <w:r>
        <w:rPr>
          <w:rFonts w:hint="eastAsia" w:ascii="宋体" w:hAnsi="宋体" w:eastAsia="宋体" w:cs="宋体"/>
          <w:spacing w:val="-10"/>
          <w:sz w:val="24"/>
          <w:szCs w:val="24"/>
          <w:lang w:val="en-US" w:eastAsia="zh-CN"/>
        </w:rPr>
        <w:t>3、注册费、年费、报考费等按照</w:t>
      </w:r>
      <w:r>
        <w:rPr>
          <w:rFonts w:hint="eastAsia" w:eastAsia="宋体" w:cs="宋体"/>
          <w:spacing w:val="-10"/>
          <w:sz w:val="24"/>
          <w:szCs w:val="24"/>
          <w:lang w:val="en-US" w:eastAsia="zh-CN"/>
        </w:rPr>
        <w:t>CFA</w:t>
      </w:r>
      <w:r>
        <w:rPr>
          <w:rFonts w:hint="eastAsia" w:ascii="宋体" w:hAnsi="宋体" w:eastAsia="宋体" w:cs="宋体"/>
          <w:spacing w:val="-10"/>
          <w:sz w:val="24"/>
          <w:szCs w:val="24"/>
          <w:lang w:val="en-US" w:eastAsia="zh-CN"/>
        </w:rPr>
        <w:t>协会规定缴纳，大概是1.5万-</w:t>
      </w:r>
      <w:r>
        <w:rPr>
          <w:rFonts w:hint="eastAsia" w:eastAsia="宋体" w:cs="宋体"/>
          <w:spacing w:val="-10"/>
          <w:sz w:val="24"/>
          <w:szCs w:val="24"/>
          <w:lang w:val="en-US" w:eastAsia="zh-CN"/>
        </w:rPr>
        <w:t>2万。</w:t>
      </w:r>
    </w:p>
    <w:p>
      <w:pPr>
        <w:pStyle w:val="3"/>
        <w:spacing w:line="278" w:lineRule="auto"/>
        <w:ind w:left="0" w:leftChars="0" w:right="211" w:firstLine="0" w:firstLineChars="0"/>
        <w:jc w:val="both"/>
        <w:rPr>
          <w:sz w:val="21"/>
          <w:szCs w:val="21"/>
        </w:rPr>
      </w:pPr>
    </w:p>
    <w:sectPr>
      <w:pgSz w:w="11910" w:h="16840"/>
      <w:pgMar w:top="1400" w:right="158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15FAC"/>
    <w:multiLevelType w:val="singleLevel"/>
    <w:tmpl w:val="4D215FA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64DC"/>
    <w:rsid w:val="08175B12"/>
    <w:rsid w:val="0F302951"/>
    <w:rsid w:val="14B15D15"/>
    <w:rsid w:val="1AF54A3F"/>
    <w:rsid w:val="1C713952"/>
    <w:rsid w:val="1DC744A2"/>
    <w:rsid w:val="225F4460"/>
    <w:rsid w:val="291E60E5"/>
    <w:rsid w:val="2B812CB1"/>
    <w:rsid w:val="2C7E344E"/>
    <w:rsid w:val="2CB30BFC"/>
    <w:rsid w:val="2E0939B4"/>
    <w:rsid w:val="30491ED4"/>
    <w:rsid w:val="33B21BFB"/>
    <w:rsid w:val="39575B63"/>
    <w:rsid w:val="3D203707"/>
    <w:rsid w:val="3EF4210D"/>
    <w:rsid w:val="41947D1C"/>
    <w:rsid w:val="427D3808"/>
    <w:rsid w:val="43ED72AB"/>
    <w:rsid w:val="47F65FB6"/>
    <w:rsid w:val="4E6301B1"/>
    <w:rsid w:val="51377288"/>
    <w:rsid w:val="54531E3C"/>
    <w:rsid w:val="59AC60D4"/>
    <w:rsid w:val="622D3B0F"/>
    <w:rsid w:val="62A24EDF"/>
    <w:rsid w:val="684A4B79"/>
    <w:rsid w:val="6B23217D"/>
    <w:rsid w:val="79D23136"/>
    <w:rsid w:val="7C040129"/>
    <w:rsid w:val="7DA11D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Body Text"/>
    <w:basedOn w:val="1"/>
    <w:qFormat/>
    <w:uiPriority w:val="1"/>
    <w:pPr>
      <w:ind w:left="120"/>
    </w:pPr>
    <w:rPr>
      <w:rFonts w:eastAsia="华文仿宋"/>
      <w:sz w:val="24"/>
      <w:szCs w:val="21"/>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lang w:val="zh-CN" w:eastAsia="zh-CN" w:bidi="zh-CN"/>
    </w:r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2018-07-30T12:08:00Z</dcterms:created>
  <dc:creator>Administrator</dc:creator>
  <cp:lastModifiedBy>Administrator</cp:lastModifiedBy>
  <dcterms:modified xsi:type="dcterms:W3CDTF">2021-07-22T07:44:19Z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2017-09-02T00:00:00Z</vt:filetime>
  </property>
  <property fmtid="{D5CDD505-2E9C-101B-9397-08002B2CF9AE}" pid="3" name="Creator">
    <vt:lpwstr>Microsoft? Office Word 2007</vt:lpwstr>
  </property>
  <property fmtid="{D5CDD505-2E9C-101B-9397-08002B2CF9AE}" pid="4" name="LastSaved">
    <vt:filetime>2018-07-30T00:00:00Z</vt:filetime>
  </property>
  <property fmtid="{D5CDD505-2E9C-101B-9397-08002B2CF9AE}" pid="5" name="KSORubyTemplateID" linkTarget="0">
    <vt:lpwstr>6</vt:lpwstr>
  </property>
  <property fmtid="{D5CDD505-2E9C-101B-9397-08002B2CF9AE}" pid="6" name="KSOProductBuildVer">
    <vt:lpwstr>2052-11.1.0.10667</vt:lpwstr>
  </property>
  <property fmtid="{D5CDD505-2E9C-101B-9397-08002B2CF9AE}" pid="7" name="ICV">
    <vt:lpwstr>95562006BFAF4E4B80C81FC08AB859C0</vt:lpwstr>
  </property>
</Properties>
</file>